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E-4809/2020 vom 26. Oktober 2020</w:t>
      </w:r>
    </w:p>
    <w:p>
      <w:r>
        <w:t>Bundesverwaltungsgericht, 2020-10-26, DE</w:t>
      </w:r>
    </w:p>
    <w:p>
      <w:r>
        <w:rPr>
          <w:b/>
        </w:rPr>
        <w:t xml:space="preserve">Quelle: </w:t>
      </w:r>
      <w:r>
        <w:t>https://mcp.opencaselaw.ch/entscheid/bvger_E-4809_2020</w:t>
      </w:r>
    </w:p>
    <w:p>
      <w:r>
        <w:t>FR: TAF E-4809/2020 du 26 octobre 2020</w:t>
      </w:r>
    </w:p>
    <w:p>
      <w:r>
        <w:t>IT: TAF E-4809/2020 del 26 ottobre 2020</w:t>
      </w:r>
    </w:p>
    <w:p>
      <w:pPr>
        <w:pStyle w:val="Heading2"/>
      </w:pPr>
      <w:r>
        <w:t>Regeste</w:t>
      </w:r>
    </w:p>
    <w:p>
      <w:r>
        <w:t>Nichteintreten auf Asylgesuch (erneutes Asylverfahren Schweiz)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einzutreten (Art. 108 Abs. 3 AsylG und Art. 52 Abs. 1 VwVG).</w:t>
      </w:r>
    </w:p>
    <w:p>
      <w:r>
        <w:rPr>
          <w:b/>
        </w:rPr>
        <w:t>E. 2</w:t>
      </w:r>
    </w:p>
    <w:p>
      <w:r>
        <w:t>Der Beschwerde kommt von Gesetzes wegen aufschiebende Wirkung zu (vgl. Art. 6 AsylG i.V.m. Art. 55 Abs. 1 VwVG) und die Vorinstanz hat diese vorliegend nicht entzogen.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Flüchtlingen wird nach Art. 54 AsylG kein Asyl gewährt, wenn sie erst durch ihre Ausreise aus dem Heimat- oder Herkunftsstaat oder wegen ihres Verhaltens nach der Ausreise Flüchtlinge im Sinne von Art. 3 AsylG wurden (subjektive Nachfluchtgründe).</w:t>
      </w:r>
    </w:p>
    <w:p>
      <w:r>
        <w:rPr>
          <w:b/>
        </w:rPr>
        <w:t>E. 5</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6</w:t>
      </w:r>
    </w:p>
    <w:p>
      <w:r>
        <w:t>Die Vorinstanz hält in ihrer Verfügung einleitend fest, soweit der Beschwerdeführer sein Gesuch auf Sachverhaltselemente abstütze, welche bereits Gegenstand der vorangegangen Verfahren bildeten, werde auf die entsprechenden Entscheide verwiesen. Sodann habe sich die politische Situation in Äthiopien seit der letzten Verfügung vom 7. September 2015 mit dem Regierungswechsel im April 2018 grundsätzlich positiv entwickelt. Insbesondere hätten die eingeleiteten Reformen zur Stärkung der Demokratie im Land geführt, wobei auch die Opposition in den politischen Diskurs eingebunden werde. Das Bundesverwaltungsgericht habe sich mit den Ereignissen rund um die Ermordung des Sängers Hachalu Hundessa bereits auseinandergesetzt und in diesem Zusammenhang keine erhöhte Gefahr vor Verfolgung für Angehörige der Ethnie der Oromo festgestellt. Insgesamt sei nicht von einer kollektiven Verfolgung der Oromo auszugehen und die aktuellen Ereignisse stünden nicht in einem direkten Bezug zum Beschwerdeführer. Vielmehr begnüge er sich damit, auf seine bereits geltend gemachte politische Tätigkeit sowie pauschal auf die aktuellen Entwicklungen zu verweisen, ohne in substantiierter Weise eine konkrete Verfolgungsgefahr darzulegen. Sodann habe sich sein exilpolitisches Profil nicht - auch nicht aufgrund der geltend gemachten Proteste vor der äthiopischen Botschaft - entscheidend verändert. Da seine Vorbringen insgesamt nicht gehörig begründet seien, sei gestützt auf Art. 111c AsylG i.V.m. Art. 13 Abs. 2 VwVG nicht darauf einzutreten.</w:t>
      </w:r>
    </w:p>
    <w:p>
      <w:r>
        <w:rPr>
          <w:b/>
        </w:rPr>
        <w:t>E. 7</w:t>
      </w:r>
    </w:p>
    <w:p>
      <w:r>
        <w:t>In der Rechtsmitteleingabe macht der Beschwerdeführer geltend, die Situation in B._______ habe sich seit dem Jahre 2015 drastisch verschlechtert und es sei heute von einer Lage allgemeiner Gewalt auszugehen, was eine Rückkehr für ihn unzumutbar mache. Insbesondere komme es immer wieder zu gewaltsamen Protesten gegen die aktuelle Regierung und zu tödlichen Anschlägen. Ausserdem bestünden gefährliche Spannungen zum Nachbarstaat Ägypten. Im Zuge der Ermordung des Protestsängers Hachalu Hundessa im Juni 2020 sei es zu Demonstrationen und Protesten in Addis-Abeba und in der Oromo-Region gekommen, wobei 166 Zivilisten durch Polizeigewalt getötet und weitere 2'000 Personen unrechtmässig verhaftet worden seien. Inoffizielle Quellen würden von wesentlich höheren Zahlen sprechen. Der Beschwerdeführer verfüge im Heimatland über ein akzentuiertes politisches Profil und seine exilpolitische Tätigkeit sei den heimatlichen Behörden bekannt. Die Einschätzung in der Verfügung der Vorinstanz vom 7. September 2015, der Beschwerdeführer verfüge über kein flüchtlingsrechtlich relevantes exilpolitisches Profil, lasse sich mittlerweile nicht mehr vertreten. Dies nicht zuletzt aufgrund der Proteste seiner Landsleute vor der äthiopischen Botschaft, welche sich gegen seine Ausweisung gerichtet hätten. Betrachte man sein Profil vor dem aktuellen politischen Hintergrund, sei seine Flüchtlingseigenschaft zu bejahen. Im Zusammenhang mit dem Wegweisungsvollzug stelle die Vorinstanz auf ein veraltetes Lagebild ab. Schliesslich sei Äthiopien eines von der Corona-Pandemie am stärksten betroffenen ostafrikanischen Länder. Bei einer Wegweisung wäre er darüber hinaus in seinem Heimatland ganz auf sich alleine gestellt. Weiter bringt der Beschwerdeführer vor, entgegen der Auffassung der Vorinstanz sei die Begründungsdichte seines Gesuchs nicht zu beanstanden. Dies gelte sowohl für die Schilderung der gegenwärtigen Lage in Äthiopien sowie für deren Bezug zu seiner persönlichen Situation. Die Vorinstanz sei mithin zu Unrecht auf sein Gesuch nicht eingetreten. Begründungen, welche ihr nicht passen würden, setze die Vorinstanz fälschlicherweise mit einer unzureichenden Begründung gleich. Die Vorinstanz äussere sich über acht Seiten zur Sache und verwechsle ihren faktisch materiellen Entscheid mit einem Nichteintretensentscheid. Damit werde bezweckt, die Rechtsmittelfrist auf fünf Tage zu verkürzen und ihn an einer effektiven Beschwerde zu hindern. Der Entscheid sei deshalb aufzuheben und die Vorinstanz anzuweisen, die Voraussetzungen für die Fällung eines Nichteintretensentscheids korrekt anzuwenden. Ferner habe die Vorinstanz den rechtserheblichen Sachverhalt ungenügend abgeklärt, weshalb abermals beantragt werde, die Sache an die Vorinstanz zurückzuweisen.</w:t>
      </w:r>
    </w:p>
    <w:p>
      <w:r>
        <w:rPr>
          <w:b/>
        </w:rPr>
        <w:t>E. 8.1</w:t>
      </w:r>
    </w:p>
    <w:p>
      <w:r>
        <w:t>In der Rechtsmitteleingabe wird gerügt, die Vorinstanz habe zu Unrecht festgestellt, die Eingabe vom 11. September 2020 sei unzureichend begründet worden, und sei folglich zu Unrecht - in Anwendung von Art. 13 Abs. 2 VwVG - nicht auf sein Asylgesuch eingetreten.</w:t>
      </w:r>
    </w:p>
    <w:p>
      <w:r>
        <w:rPr>
          <w:b/>
        </w:rPr>
        <w:t>E. 8.2</w:t>
      </w:r>
    </w:p>
    <w:p>
      <w:r>
        <w:t>Nicht gehörig begründete Folgegesuche können als Ausdruck einer mangelnden Mitwirkung gemäss Art. 111c Abs. 1 AsylG in Verbindung mit Art. 13 Abs. 2 VwVG mit einem Nichteintretensentscheid erledigt werden (vgl. BVGE 2014/39 E. 7.1). Es ist in diesem Zusammenhang festzuhalten, dass - in Übereinstimmung mit dem Beschwerdeführer - nicht festgestellt werden kann, dass die Vorinstanz auf die Sache nicht eingetreten wäre. Zwar wird in der angefochtenen Verfügung ausgeführt, das SEM trete gestützt auf Art. 111c AsylG i.V.m. Art. 13 Abs. 2 VwVG auf das Mehrfachgesuch nicht ein (vgl. S. 6 der angefochtenen Verfügung). Dies jedoch, nachdem es sich unter anderem eingehend mit der aktuellen Lage in Äthiopien, mit der geltend gemachten exilpolitischen Tätigkeit des Beschwerdeführers sowie weiteren Sachaspekten auseinandergesetzt hat. Insofern hat sich die Vorinstanz materiell zu den Vorbringen geäussert, weshalb die Verfügung vom 18. September 2020 im Ergebnis als Abweisung des Mehrfachgesuches vom 11. September 2020 zu qualifizieren ist. Allein aus der unkorrekten Formulierung der Rechtsfolge durch die Vorinstanz ist dem Beschwerdeführer kein Nachteil erwachsen. Jedoch enthält die Verfügung eine unzutreffende Rechtsmittelbelehrung, indem sie als Rechtsmittelfrist die für Nichteintretensentscheide geltende kurze fünftägige Frist vorsieht (vgl. Art. 180 Abs. 3 AsylG). Trotz dieser Verkürzung der Rechtsmittelfrist war es dem Beschwerdeführer in casu möglich, eine hinreichende Rechtsmitteleingabe auszufertigen und einzureichen. Insofern erscheint ihm aus der fehlerhaften Rechtsmittelbelehrung kein Nachteil entstanden zu sein. Der Mangel erweist sich vorliegend nicht als dermassen gravierend, dass sich eine Rückweisung an die Vorinstanz aufdrängen würde. Dem Versehen ist bei einer allfälligen Kostenauferlegung angemessen Rechnung zu tragen. Abschliessend ist festzuhalten, dass für das Gericht in diesem Zusammenhang keine irgendwie geartete unlautere Absicht der Vorinstanz ersichtlich ist.</w:t>
      </w:r>
    </w:p>
    <w:p>
      <w:r>
        <w:rPr>
          <w:b/>
        </w:rPr>
        <w:t>E. 9.1</w:t>
      </w:r>
    </w:p>
    <w:p>
      <w:r>
        <w:t>Im April 2018 wurde in Äthiopien ein neuer Premierminister ernannt. Im Referenzurteil D-6630/2018 vom 6. Mai 2019 zur Lage in Äthiopien hielt das Bundesverwaltungsgericht fest, dass sich die Situation mit dem Amtsantritt von Abiy Ahmed als erstem Präsidenten des Landes mit Oromo-Volkszugehörigkeit und den damit einhergehenden Reformen deutlich verbessert habe (vgl. a.a.O. E. 7.3.). Seit seinem Amtsantritt befindet sich das Land in einer Umbruchsituation. Abiy Ahmed unternimmt Anstrengungen, in vielen Bereichen Reformen anzustossen oder durchzuführen. Dies betrifft auch den Umgang mit regierungskritischen Personen, gegen die das früher herrschende Regime bisher mit grosser Härte vorging. Die neue Regierung rief die Oppositionellen im Exil zur Rückkehr und zur Teilnahme am politischen Prozess in Äthiopien auf. Politische Dissidenten, ehemalige Rebellen, Abspaltungsanführer und Journalisten sind seit der Ernennung von Abiy Ahmed zum Premierminister nach Äthiopien zurückgekehrt. Tausende von politischen Gefangenen wurden seit April 2018 begnadigt und freigelassen. Zahlreiche politische Bewegungen wurden im Juli 2018 von der Liste der terroristischen Gruppierungen gestrichen. Insgesamt hat sich die Lage in Äthiopien seit der Wahl von Abiy Ahmed zum Premierminister zum Positiven verändert, da dessen Ziel die Stärkung der Demokratie unter Einbindung aller politischen Kräfte ist (vgl. a.a.O. E. 7). Auch wenn das Land nach wie vor unter ethnischen Konflikten leidet, ist insgesamt von einer positiven Entwicklung der politischen Situation auszugehen (vgl. a.a.O. E. 7.2 f. und E. 8.2). Die mit dem Tode des Protestsängers Hachalu Hundessa im Zusammenhang stehenden Unruhen im Juni und Juli 2020 vermögen an dieser grundlegenden Einschätzung nichts zu ändern (vgl. dazu Urteil des BVGer E-1865/2020 vom 24. Juli 2020 E. 5).</w:t>
      </w:r>
    </w:p>
    <w:p>
      <w:r>
        <w:rPr>
          <w:b/>
        </w:rPr>
        <w:t>E. 9.2</w:t>
      </w:r>
    </w:p>
    <w:p>
      <w:r>
        <w:t>Insbesondere in Anbetracht der demokratischen Reformbestrebungen und der damit einhergehenden Einbindung der politischen Opposition ist nicht davon auszugehen, der Beschwerdeführer werde in seinem Heimatland gezieltes Opfer einer politischen Verfolgung. Auch vermag er nicht konkret darzulegen, vom wem und weshalb ihm genau Verfolgung drohen sollte. Soweit er sich diesbezüglich auf sein politisches Profil beruft, ist dem zu entgegnen, dass er - unabhängig von der Glaubhaftigkeit seines in früheren Verfahren vorgebrachten politisch motivierten Haftaufenthaltes - vor seiner Ausreise während mehrerer Jahre unbehelligt im Heimatland lebte (vgl. Urteil des BVGer D-4085/2014 vom 18. September 2014 E.5). Das Vorbringen, dass er während seiner Landesabwesenheit behördlich gesucht worden sei, konnte er nicht überzeugend substantiieren (vgl. Verfügung des SEM vom 7. September 2015). Die von ihm geltend gemachte exilpolitische Tätigkeit (Mitgliedschaft bei Menschenrechtsorganisation, Teilnahme an Kundebungen und Sitzungen) vermag nicht den Eindruck zu erwecken, dass er im Verlaufe der Zeit ein bedeutendes politisches Profil erworben hätte. Es mag zwar stimmen, dass er aufgrund der geltend gemachten Proteste vor der äthiopischen Botschaft dort eine gewisse Bekanntheit erlangt hat, es kann aber nicht festgestellt werden, er werde deshalb als politische Gefahr betrachtet. Insbesondere scheint die verzögerte Ausstellung seines Laissez-Passer darauf zurückzuführen zu sein, dass er sich einer Ausreise und teilweise auch der Zusammenarbeit mit den heimatlichen Behörden in der Vergangenheit entzog, zwischenzeitlich abtauchte (ein bereits ausgestelltes Laisser-Passer verlor per April 2020 seine Gültigkeit) und der Druck auf die Botschaft sogar bis zu einem gewissen Grad Wirkung gezeigt zu haben scheint (vgl. diesbezüglich auch die Entscheide des Haftgerichtes E._______ vom 4. Mai 2020 [AUSH.2020.29-HGRSCR] sowie 4. August 2020 [AUSH.2020.57-HGRSCR]). Es ist in diesem Zusammenhang festzuhalten, dass ihm mittlerweile ein gültiges Laissez-Passer ausgestellt worden ist.</w:t>
      </w:r>
    </w:p>
    <w:p>
      <w:r>
        <w:rPr>
          <w:b/>
        </w:rPr>
        <w:t>E. 9.3</w:t>
      </w:r>
    </w:p>
    <w:p>
      <w:r>
        <w:t>Aufgrund des Ausgeführten ist mit der Vorinstanz darin übereinzugehen, dass das politische Profil des Beschwerdeführers keine ernsthafte Gefahr vor Verfolgung zu begründen vermag. Die Vorinstanz hat die Flüchtlingseigenschaft des Beschwerdeführers zu Recht verneint und sein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w:t>
      </w:r>
    </w:p>
    <w:p>
      <w:r>
        <w:t>Die Vorinstanz wies - entgegen der Ansicht des Beschwerdeführers -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Solches ist - auch mit Blick auf das unter Erwägung 9 Ausgeführte, nicht ersichtlich. Die allgemeine Menschenrechtssituation im Heimatstaat lässt den Wegweisungsvollzug zum heutigen Zeitpunkt nicht als unzulässig erscheinen.</w:t>
      </w:r>
    </w:p>
    <w:p>
      <w:r>
        <w:rPr>
          <w:b/>
        </w:rPr>
        <w:t>E. 11.4</w:t>
      </w:r>
    </w:p>
    <w:p>
      <w:r>
        <w:t>Der Vollzug für Ausländerinnen und Ausländer erweist sich als unzumutbar, wenn sie im Heimat- oder Herkunftsstaat aufgrund von Situationen wie Krieg, Bürgerkrieg, allgemeiner Gewalt und medizinischer Notlage konkret gefährdet sind (Art. 83 Abs. 4 AIG). Das Bundesverwaltungsgericht geht in konstanter Praxis von der grundsätzlichen Zumutbarkeit des Wegweisungsvollzugs in alle Regionen Äthiopiens aus (vgl. BVGE 2011/25 E. 8.3, bestätigt in Referenzurteil des BVGer D-6630/2018 vom 6. Mai 2019 E. 12.2). Zwar ist die Situation in Äthiopien auch nach dem Amtsantritt von Abiy Ahmed weiterhin von ethnischen Spannungen und damit verbundenen Unruhen geprägt. Dennoch ist die allgemeine Lage in Äthiopien weder durch Krieg, Bürgerkrieg noch durch eine Situation allgemeiner Gewalt gekennzeichnet, aufgrund derer die Zivilbevölkerung allgemein als konkret gefährdet bezeichnet werden müsste. Auch unter Berücksichtigung der neueren Entwicklungen ist an dieser Praxis festzuhalten (vgl. etwa Urteile des BVGer E-1865/2020 vom 29. Juli 2020, D-7176/2018 vom 3. Juli 2020 E. 9.3.1, E-5332/2017 vom 2. Juli 2020 E. 7.2, D-863/2019 vom 23. Juni 2020 E. 8.3.1). Die Lebensbedingungen sind jedoch immer noch teilweise prekär, weshalb zur Existenzsicherung nach wie vor genügend finanzielle Mittel, berufliche Fähigkeiten sowie ein intaktes Beziehungsnetz erforderlich sind (BVGE 2011/25 E. 8.4). Im Urteil D-4085/2014 des Bundesverwaltungsgerichts vom 18. September 2014 wurde festgehalten, dass der Beschwerdeführer in seinem Heimatland Erwerbstätigkeiten als (...) und (...) nachgegangen sei. Sodann würden seine Angehörigen im Heimatland leben, wo er zudem über ein Beziehungsnetz von Verwandten und Freunden verfüge. Es sei dem Beschwerdeführer möglich, sich in sozialer und wirtschaftlicher Hinsicht in Äthiopien wieder zu integrieren (vgl. a.a.O. E. 7.4.2). Der Beschwerdeführer macht in seiner Beschwerde dagegen geltend, er habe in seinem Heimatland keine Freunde und Verwandte mehr, welche ihn im Falle einer Rückkehr unterstützen könnten beziehungsweise stehe er nicht mehr mit ihnen in Kontakt. Auch wenn es möglich erscheint, dass sich in seinem sozialen Umfeld Veränderungen ergeben haben, ist festzustellen, dass das Vorbringen des Beschwerdeführers insofern widersprüchlich ist, als nicht klar hervorgeht, ob in Äthiopien gar keine Bezugspersonen mehr leben - was als eher unwahrscheinlich zu werten ist -, oder er einfach nicht mehr mit ihnen in Kontakt steht - was eine Wiederaufnahme des Kontaktes nicht ausschliesst. Sodann verweist er zur Stützung seiner Vorbringen auf eine Beilage 16, welche den Unterlagen nicht entnommen werden kann (die vorliegenden Beweismittel gehen nur bis Beweismittel 15). Ferner wäre aufgrund der Beweisnähe zu erwarten gewesen, dass er sich substantiierter zum Verbleib seine Angehörigen und Bekannten äussert. Gleiches gilt für die Vorbringen betreffend seine psychische Situation, welche nicht in substantiierter Weise dargelegt wird. Insgesamt gelingt es dem Beschwerdeführer im Ergebnis nicht, das Vollzugshindernis der Unzumutbarkeit glaubhaft zu machen (zur Beweisfolgelast vgl. E. 11.1). Bei Bedarf steht es dem Beschwerdeführer offen, Rückkehrhilfemassnahmen in Anspruch zu nehmen (vgl. Art. 93 AsylG; Art. 62 ff. Asylverordnung 2 über Finanzierungsfragen [AsylV 2], SR 142.312). Der Wegweisungsvollzug erweist sich nach dem Ausgeführten auch in individueller Hinsicht als zumutbar.</w:t>
      </w:r>
    </w:p>
    <w:p>
      <w:r>
        <w:rPr>
          <w:b/>
        </w:rPr>
        <w:t>E. 11.5</w:t>
      </w:r>
    </w:p>
    <w:p>
      <w:r>
        <w:t>Nach Art. 83 Abs. 2 AIG ist der Vollzug auch als möglich zu bezeichnen. Der Beschwerdeführer verfügt über ein gültiges Laissez-Passer. Darüber hinaus liegt es an ihm, sich allfällige weitere notwendigen Reisedokumente für eine Rückkehr bei der zuständigen Vertretung seines Heimatstaats zu beschaffen (Art. 8 Abs. 4 AsylG und dazu BVGE 2008/34 E. 12). Im Übrigen steht auch die Corona-Pandemie dem Wegweisungsvollzug nicht entgegen. Bei der Corona-Pandemie handelt es sich - wenn überhaupt - um ein bloss temporäres Vollzugshindernis, welchem im Rahmen der Vollzugsmodalitäten durch die kantonalen Behörden Rechnung zu tragen ist, indem etwa der Zeitpunkt des Vollzugs der Situation im Heimatstaat angepasst wird. In diesem Rahmen würde auch eine allfällige Zugehörigkeit des Beschwerdeführers zu einer Corona-Risikogruppe Rechnung getragen. Der Vollzug der Wegweisung ist möglich.</w:t>
      </w:r>
    </w:p>
    <w:p>
      <w:r>
        <w:rPr>
          <w:b/>
        </w:rPr>
        <w:t>E. 11.6</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13</w:t>
      </w:r>
    </w:p>
    <w:p>
      <w:r>
        <w:t>In der Rechtsmitteleingabe ersucht der Beschwerdeführer um unentgeltliche Rechtspflege. Insbesondere aufgrund seiner prozessualen Vorbringen war seine Beschwerde nicht als von vornherein aussichtslos zu betrachten. Aufgrund der Akten ist von der Bedürftigkeit des Beschwerdeführers auszugehen. Das Gesuch um unentgeltliche Prozessführung ist mithin gutzuheissen (Art. 65 Abs. 1 VwVG). Gemäss seinen eingangs gestellten Rechtsbegehren ersucht der Beschwerdeführer lediglich um unentgeltliche Prozessführung (vgl. S. 2 der Beschwerdeschrift). In seinen weiteren Ausführungen ersucht er um unentgeltliche Rechtspflege (vgl. S. 18 der Beschwerdeschrift), welche auch die unentgeltliche Rechtsverbeiständung beinhaltet. Die Einsetzung einer amtlichen Rechtsvertretung richtet sich bei Beschwerden gegen Mehrfachgesuche nach Art. 65 Abs. 2 VwVG (vgl. Art. 102m Abs. 2 AsylG). Nach dieser Bestimmung setzt die Gewährung einer amtlichen Rechtsvertretung unter anderem voraus, dass der Gesuchsteller zur Wahrung seiner Interessen notwendigerweise der professionellen juristischen Hilfe eines Anwaltes bedarf. Im Asylverfahren ist diesbezüglich ein strenger Massstab anzusetzen (vgl. Entscheidungen und Mitteilungen der Schweizerischen Asylrekurskommission [EMARK] 2000 Nr. 6). Das vorliegende Verfahren erscheint weder in tatsächlicher noch in rechtlicher Hinsicht eine besondere Komplexität aufzuweisen, weshalb das bloss sinngemässe Gesuch um unentgeltliche Rechtsverbeiständung abzulehnen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