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E-4806/2023 vom 9. August 2023</w:t>
      </w:r>
    </w:p>
    <w:p>
      <w:r>
        <w:t>Bundesverwaltungsgericht, 2023-08-09, DE</w:t>
      </w:r>
    </w:p>
    <w:p>
      <w:r>
        <w:rPr>
          <w:b/>
        </w:rPr>
        <w:t xml:space="preserve">Quelle: </w:t>
      </w:r>
      <w:r>
        <w:t>https://mcp.opencaselaw.ch/entscheid/bvger_E-4806_2023_d20230809</w:t>
      </w:r>
    </w:p>
    <w:p>
      <w:r>
        <w:t>FR: TAF E-4806/2023 du 9 août 2023</w:t>
      </w:r>
    </w:p>
    <w:p>
      <w:r>
        <w:t>IT: TAF E-4806/2023 del 9 agosto 2023</w:t>
      </w:r>
    </w:p>
    <w:p>
      <w:pPr>
        <w:pStyle w:val="Heading2"/>
      </w:pPr>
      <w:r>
        <w:t>Regeste</w:t>
      </w:r>
    </w:p>
    <w:p>
      <w:r>
        <w:t>Asyl und Wegweisung (beschleunigtes Verfahren) | Asyl und Wegweisung (beschleunigtes Verfahren); Verfügung des SEM vom 9.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1 AsylG; Art. 48 Abs. 1 sowie Art. 52 Abs. 1 VwVG).</w:t>
      </w:r>
    </w:p>
    <w:p>
      <w:r>
        <w:rPr>
          <w:b/>
        </w:rPr>
        <w:t>E. 1.3</w:t>
      </w:r>
    </w:p>
    <w:p>
      <w:r>
        <w:t>Auf die Beschwerde ist einzutreten.</w:t>
      </w:r>
    </w:p>
    <w:p>
      <w:r>
        <w:t>E-4806/2023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sowohl mit der Unglaubhaftigkeit als auch mit der fehlenden flüchtlingsrechtlichen Relevanz der Vorbringen des Beschwerdeführers:</w:t>
      </w:r>
    </w:p>
    <w:p>
      <w:r>
        <w:rPr>
          <w:b/>
        </w:rPr>
        <w:t>E. 5.1.1</w:t>
      </w:r>
    </w:p>
    <w:p>
      <w:r>
        <w:t>Den Schilderungen seiner politischen Aktivitäten fehle es an der Sub- stanz, welche nach rund neun Jahren Aktivismus in der Opposition zu er- warten gewesen wäre und es erschliesse sich nicht, inwiefern der Be-</w:t>
      </w:r>
    </w:p>
    <w:p>
      <w:r>
        <w:t>E-4806/2023 Seite 6 schwerdeführer eine derartig exponierte politische Rolle innegehabt hätte, dass regierungsnahe Kräfte in flüchtlingsrechtlich relevanter Weise auf ihn aufmerksam geworden wären. Bei der Anhörung habe er die Frage nach dem politischen Programm seiner Partei durch das Ablesen eines Texts auf seinem Handy beantwortet. Dies sei für eine Person mit Universitätsab- schluss, die jahrelanges Mitglied dieser Partei gewesen sei, nicht nachvoll- ziehbar. Und bei seinen Schilderungen von Aktivitäten habe er sich nicht an den Namen des Kandidaten seiner Partei erinnert und die Kandidaten- namen verwechselt sowie auch nicht die vollständigen Namen von Partei- kollegen benennen können, was im Kontext ebenfalls erstaune.</w:t>
      </w:r>
    </w:p>
    <w:p>
      <w:r>
        <w:rPr>
          <w:b/>
        </w:rPr>
        <w:t>E. 5.1.2</w:t>
      </w:r>
    </w:p>
    <w:p>
      <w:r>
        <w:t>Sodann würde seine Schilderung der auch als "Attentat" bezeichne- ten Entführung mehrere Widersprüche in Bezug auf den Ablauf der Ereig- nisse enthalten und bezüglich seines Ersuchens um behördlichen Schutz ergebe sich ebenfalls ein widersprüchliches Bild. Betreffend die Urheber der Bedrohung nach der Entführung würden die Aussagen ebenfalls diver- gieren. Gemäss Angaben an der ersten Befragung habe er Angst gehabt, dass einer der Entführer Polizist oder Armeeangehöriger sein könne. Bei der zweiten Anhörung habe er vorgebracht, die am "Attentat" beteiligen Personen seien auch Polizeikräfte gewesen, die er immer wieder an den Kontrollpunkten gesehen habe.</w:t>
      </w:r>
    </w:p>
    <w:p>
      <w:r>
        <w:rPr>
          <w:b/>
        </w:rPr>
        <w:t>E. 5.1.3</w:t>
      </w:r>
    </w:p>
    <w:p>
      <w:r>
        <w:t>Schliesslich habe er unterschiedliche Angaben gemacht, wo er sich nach dem Vorfall versteckt habe und es sei nicht vereinbar, dass er einer- seits nach dem Vorfall jeweils Polizisten auf der Strasse nach Neuigkeiten zu seinem Fall befragt haben wolle, andererseits erklärt habe, ein Entführer könnte respektive sei ein Polizeibeamter gewesen (was besondere Vor- sicht jeglichen Polizisten gegenüber geboten hätte). Zudem müsste er als Rechtsanwalt Kenntnis darüber haben, welche Stellen mit der Bearbeitung einer Strafanzeige befasst seien.</w:t>
      </w:r>
    </w:p>
    <w:p>
      <w:r>
        <w:rPr>
          <w:b/>
        </w:rPr>
        <w:t>E. 5.1.4</w:t>
      </w:r>
    </w:p>
    <w:p>
      <w:r>
        <w:t>Die eingereichten Unterlagen würden nur als Kopie vorliegen. Diese wolle er für 500 US-Dollar durch Vermittlung einer Kontaktperson von un- bekannten Drittpersonen erworben haben. Ausserdem habe er die eigene Strafanzeige nicht unterzeichnet. Damit sei der Beweiswert dieser Unterla- gen als gering zu beurteilen. Die nachgereichte Kopie einer Bestätigung der UNT vom 3. Mai 2023 vermöge seine Vorbringen, die Behelligungen durch die "Los Colectivos" stünden im Zusammenhang mit seiner Rolle als aktives Mitglied einer Oppositionspartei, ebenfalls nicht zu belegen. Diese beschreibe lediglich seine Aktivitäten der Jahre 2015, 2016 und 2018, nicht jedoch eine öffentlich exponierte Rolle in den Folgejahren.</w:t>
      </w:r>
    </w:p>
    <w:p>
      <w:r>
        <w:t>E-4806/2023 Seite 7</w:t>
      </w:r>
    </w:p>
    <w:p>
      <w:r>
        <w:rPr>
          <w:b/>
        </w:rPr>
        <w:t>E. 5.1.5</w:t>
      </w:r>
    </w:p>
    <w:p>
      <w:r>
        <w:t>Insgesamt könne weder die geschilderte Entführung noch die ange- gebene besondere politische Exponiertheit als militanter Oppositionsakti- vist geglaubt werden.</w:t>
      </w:r>
    </w:p>
    <w:p>
      <w:r>
        <w:rPr>
          <w:b/>
        </w:rPr>
        <w:t>E. 5.1.6</w:t>
      </w:r>
    </w:p>
    <w:p>
      <w:r>
        <w:t>In flüchtlingsrechtlicher Hinsicht sei festzuhalten, dass die vorge- brachten telefonischen Entführungs- und Todesdrohungen von unbekann- ten Nummern sowie die Drohungen per Brief oder Aushang in seiner Ort- schaft – Glaubhaftigkeit ausdrücklich vorbehalten – in ihrer lntensität keine flüchtlingsrechtlich relevante Furcht vor konkreter Verfolgung zu begrün- den vermöchten, zumal er gesagt habe, diesen Personen auch auf der Strasse begegnet zu sein, wobei es jeweils bei Bedrohungen geblieben sei. Und letztlich zeichne die Aussage, bei der Ankunft in der Schweiz Geld dabei gehabt zu haben, um gegebenenfalls nach Venezuela zurückzukeh- ren und mehr Beweise zu sammeln, nicht das Verhalten einer Person, die aus Furcht vor unmittelbar drohender Verfolgung aus der Heimat habe flüchten müssen.</w:t>
      </w:r>
    </w:p>
    <w:p>
      <w:r>
        <w:rPr>
          <w:b/>
        </w:rPr>
        <w:t>E. 5.1.7</w:t>
      </w:r>
    </w:p>
    <w:p>
      <w:r>
        <w:t>Die genannten Behelligungen durch Angehörige der "Los Colec- tivos", wie die vorübergehende Hinderung am Zugang zum Wahllokal im Jahr 2021, seien entweder nicht wie gezielt auf seine Person gerichtet ge- wesen oder in ihrer Art und Dauer nicht als genügend intensiv im Sinn von Art. 3 Abs. 2 AsylG zu qualifizieren. Zudem habe er selber dargelegt, dank des Eingreifens der Polizei sei die Situation nicht eskaliert und er habe un- ter behördlichem Schutze problemlos seine Stimme abgeben können. Solche Vorfälle seien demnach vielmehr auf die allgemeine politische Situ- ation zurückzuführen und würden allgemein die Bevölkerung oder einen grossen Teil derselben gleichermassen betreffen. Dasselbe gelte für die telefonischen Drohungen, von denen gemäss seinen Angaben viele Per- sonen in seinem Umfeld auch betroffen gewesen seien.</w:t>
      </w:r>
    </w:p>
    <w:p>
      <w:r>
        <w:rPr>
          <w:b/>
        </w:rPr>
        <w:t>E. 5.1.8</w:t>
      </w:r>
    </w:p>
    <w:p>
      <w:r>
        <w:t>Sodann habe er Venezuela mit seinem Reisepass problemlos legal auf dem Luftweg verlassen können, was als starkes lndiz gegen ein Verfol- gungsinteresse der heimischen Behörden zu werten sei.</w:t>
      </w:r>
    </w:p>
    <w:p>
      <w:r>
        <w:rPr>
          <w:b/>
        </w:rPr>
        <w:t>E. 5.2.1</w:t>
      </w:r>
    </w:p>
    <w:p>
      <w:r>
        <w:t>Der Beschwerdeführer macht in seiner Beschwerde im Wesentlichen geltend, es möge sein, dass er sich in gewissen Details getäuscht oder nicht präzise genug ausgedruckt habe. Es treffe jedoch nicht zu, dass er das Programm der Partei vom Handy abgelesen habe. Es habe sich dabei um eine selber verfasste Zusammenfassung und nicht um das Parteipro- gramm gehandelt. Dieses habe er schildern wollen, wobei die befragende Person nicht darauf eingegangen sei.</w:t>
      </w:r>
    </w:p>
    <w:p>
      <w:r>
        <w:t>E-4806/2023 Seite 8</w:t>
      </w:r>
    </w:p>
    <w:p>
      <w:r>
        <w:rPr>
          <w:b/>
        </w:rPr>
        <w:t>E. 5.2.2</w:t>
      </w:r>
    </w:p>
    <w:p>
      <w:r>
        <w:t>Seine Entführer hätten offensichtlich einer Gruppe angehört, weswe- gen er sie so bezeichnet habe. Zwei davon seien aus dem Wagen gestie- gen und hätten ihn festgenommen. Es bestehe hier kein Widerspruch. Das Rennen mit gefesselten Händen sei sehr wohl möglich, zumal er nicht wei- ter verfolgt worden sei.</w:t>
      </w:r>
    </w:p>
    <w:p>
      <w:r>
        <w:rPr>
          <w:b/>
        </w:rPr>
        <w:t>E. 5.2.3</w:t>
      </w:r>
    </w:p>
    <w:p>
      <w:r>
        <w:t>Es spiele keine Rolle, ob er als Mitglied der Partei nach 2008 regis- triert worden sei – für die Umgebung sei er offensichtlich Aktivist der Oppositionspartei gewesen. Es komme auch vor, dass die Behörden in Venezuela einige Scheinmassnahmen wie das Aufnehmen einer Anzeige und Überweisung an die Staatsanwaltschaft ergreifen würden, um dann dennoch untätig zu bleiben, wenn Interessen bedeutender Persönlichkei- ten gefährdet seien.</w:t>
      </w:r>
    </w:p>
    <w:p>
      <w:r>
        <w:rPr>
          <w:b/>
        </w:rPr>
        <w:t>E. 5.2.4</w:t>
      </w:r>
    </w:p>
    <w:p>
      <w:r>
        <w:t>Venezuela sei bekanntlich ein korruptes Land und die Behörden wür- den nicht so funktionieren, wie man sich das in Europa vorstelle. Es sei daher absolut möglich, dass ein Polizist über sein Verfahren Informationen haben könne, zumal sein Fall in der Region bekannt geworden sei. Es sei nunmehr aufgrund einer Antiregierungs-Demo ein Verfahren gegen ihn ein- geleitet worden. Die Demo sei bekannt gewesen und man habe gewusst, dass die Regierung die Teilnehmenden dafür bestrafen werde. Er habe den entsprechenden gerichtlichen Beschluss nach der Verfügung des SEM erhalten (diesen reiche er mit einer online erstellten Übersetzung ein). Das Dokument belege, dass er nach einer Rückkehr Verfolgung ausgesetzt werde.</w:t>
      </w:r>
    </w:p>
    <w:p>
      <w:r>
        <w:rPr>
          <w:b/>
        </w:rPr>
        <w:t>E. 6.1</w:t>
      </w:r>
    </w:p>
    <w:p>
      <w:r>
        <w:t>Das Bundesverwaltungsgericht kommt nach Prüfung der Akten zum Schluss, dass die Vorinstanz zu Recht sowohl die Glaubhaftigkeit als auch die flüchtlingsrechtliche Relevanz der Vorbringen des Beschwerdeführers verneint hat. Die Ausführungen in der Beschwerde vermögen dieser Ein- schätzung in der angefochtenen Verfügung nichts Stichhaltiges entgegen- zusetzen und es kann vorab auf diese Erwägungen des SEM verwiesen werden.</w:t>
      </w:r>
    </w:p>
    <w:p>
      <w:r>
        <w:rPr>
          <w:b/>
        </w:rPr>
        <w:t>E. 6.2</w:t>
      </w:r>
    </w:p>
    <w:p>
      <w:r>
        <w:t>Der Beschwerdeführer reicht mit der Beschwerde einen gerichtlichen Beschluss datierend vom 15. Mai 2023 ein, den er nach Erlass der hier angefochtenen Verfügung erhalten haben will. Auch diesem Beweismittel kommt aufgrund der Tatsache, dass es in Form einer Fotokopie vorliegt, nur verminderter Beweiswert zu. Sodann stellt das Gericht bei diesem Do- kument weitere Auffälligkeiten namentlich im Schriftbild fest; besonders</w:t>
      </w:r>
    </w:p>
    <w:p>
      <w:r>
        <w:t>E-4806/2023 Seite 9 augenfällig ist, dass selbst die vom Beschwerdeführer angeblich online er- stellte Übersetzung des Dokuments Stempel und Unterschrift des zustän- digen Richters der ersten Instanz enthält. Dass der für das angehobene Strafverfahren zuständige venezolanische Richter eine online erstellte deutschsprachige Übersetzung seiner Verfahrensdokumente eigenhändig unterschreiben würde, ist nicht anzunehmen. Diese Feststellungen bestä- tigen die von der Vorinstanz erhobenen Zweifel an seinen geschilderten Asylgründen.</w:t>
      </w:r>
    </w:p>
    <w:p>
      <w:r>
        <w:rPr>
          <w:b/>
        </w:rPr>
        <w:t>E. 6.3</w:t>
      </w:r>
    </w:p>
    <w:p>
      <w:r>
        <w:t>Nach dem Gesagten erübrigen sich weitere Ausführungen im Zusam- menhang mit den Asylvorbringen. Der Beschwerdeführer erfüllt die Flücht- lingseigenschaft nicht. Das SEM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E-4806/2023 Seite 10</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8.2.5</w:t>
      </w:r>
    </w:p>
    <w:p>
      <w:r>
        <w:t>Nach dem Gesagten ist der Vollzug der Wegweisung sowohl im Sinne der asyl- als auch der völkerrechtlichen Bestimmungen zulässig.</w:t>
      </w:r>
    </w:p>
    <w:p>
      <w:r>
        <w:t>E-4806/2023 Seite 11</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Venezuela befindet sich seit Jahren in einer schweren politischen, wirtschaftlichen und sozialen Krise. Insbesondere kommt es im Land re- gelmässig zu von der Opposition organisierten, teilweise gewaltsamen Protesten und Streiks, welche von staatlichen Sicherheitskräften und/oder diesen nahestehenden Milizen brutal niedergeschlagen werden (vgl. Urteile des BVGer D-473/2019 und D-476/2019 vom 29. Januar 2021 E. 7.3.1, D-4465/2019 vom 2. Oktober 2019 E. 9.2). Trotz der weiterhin an- gespannten Situation herrscht in Venezuela jedoch weder Bürgerkrieg noch eine Situation von allgemeiner Gewalt, weshalb der Vollzug der Weg- weisung dorthin als generell zumutbar zu erachten ist (vgl. dazu auch die Urteile des BVGer E-1607/2023 vom 12. April 2023 E. 7.2, E-3197/2022 vom 29. März 2023 E. 8.3.2; E-4674/2020 vom 9. Oktober 2020 E. 8.3, D- 3919/2019 vom 25. Februar 2020 E. 8.4.1 und D-659/2020 vom 24. Fe- bruar 2020 S. 9).</w:t>
      </w:r>
    </w:p>
    <w:p>
      <w:r>
        <w:rPr>
          <w:b/>
        </w:rPr>
        <w:t>E. 8.3.2</w:t>
      </w:r>
    </w:p>
    <w:p>
      <w:r>
        <w:t>Der Beschwerdeführer verfügt über einen Hochschulabschluss als Jurist/Rechtsanwalt und hat namentlich in den letzten drei Jahren vor sei- ner Ausreise selbständig erwerbend Privatkunden juristische Dienstleistun- gen angeboten. Er hat weiter Arbeitserfahrungen im Gastgewerbe und in der Hotellerie vorzuweisen. Wie bereits von der Vorinstanz zutreffend aus- geführt, stammt er zudem aus wirtschaftlich soliden Verhältnissen. Der Va- ter ist Besitzer des Hauses, in dem er gelebt hat. Damit findet er bei der Rückkehr mindestens anfänglich eine gesicherte Wohnsituation vor. So- dann hat er Verwandte in verschiedenen Provinzen Venezuelas, in Argen- tinien, Ecuador, Kolumbien, Peru, in den USA, Spanien und in den Nieder- landen erwähnt, die ihm auch das Geld für die Reise in die Schweiz aus- geliehen hätten. Insgesamt ist daher nicht anzunehmen, der gemäss Akten gesunde Beschwerdeführer würde bei einer Rückkehr nach Venezuela aus individuellen Gründen wirtschaftlicher, sozialer oder gesundheitlicher Natur in eine existenzbedrohende Situation geraten.</w:t>
      </w:r>
    </w:p>
    <w:p>
      <w:r>
        <w:rPr>
          <w:b/>
        </w:rPr>
        <w:t>E. 8.3.3</w:t>
      </w:r>
    </w:p>
    <w:p>
      <w:r>
        <w:t>Nach dem Gesagten erweist sich der Vollzug der Wegweisung auch als zumutbar.</w:t>
      </w:r>
    </w:p>
    <w:p>
      <w:r>
        <w:t>E-4806/2023 Seite 12</w:t>
      </w:r>
    </w:p>
    <w:p>
      <w:r>
        <w:rPr>
          <w:b/>
        </w:rPr>
        <w:t>E. 8.4</w:t>
      </w:r>
    </w:p>
    <w:p>
      <w:r>
        <w:t>Schliesslich obliegt es dem Beschwerdeführer, sich bei der zuständi- gen Vertretung des Heimatstaates die für eine Rückkehr gegebenenfalls zusätzlich notwendigen Reisedokumente zu beschaffen (vgl. Art. 8 Abs. 4 AsylG und dazu auch BVGE 2008/34 E. 12), weshalb der Vollzug der Weg- 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Es besteht nach dem Gesagten keine Veranlassung, bezüglich der Frage der Wegweisung die Sache zu neuer Entscheidfällung zurückzuweisen; dieser Antrag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Das mit der Beschwerde gestellte Gesuche um Gewährung der unentgeltlichen Prozessführung (vgl. Art. 65 Abs. 1 VwVG) ist unbesehen der finanziellen Verhältnisse des Beschwerdeführers abzuweisen, da die Begehren gemäss den vorstehenden Erwägungen als aussichtslos zu be- zeichnen waren und es daher an einer gesetzlichen Voraussetzung zu de- ren Gewährung fehlt.</w:t>
      </w:r>
    </w:p>
    <w:p>
      <w:r>
        <w:rPr>
          <w:b/>
        </w:rPr>
        <w:t>E. 10.2</w:t>
      </w:r>
    </w:p>
    <w:p>
      <w:r>
        <w:t>Bei diesem Ausgang des Verfahrens sind die Kosten den Beschwer- deführern aufzuerlegen (Art. 63 Abs. 1 VwVG) und auf insgesamt Fr. 750.– festzusetzen (Art. 1–3 des Reglements vom 21. Februar 2008 über die Kosten und Entschädigungen vor dem Bundesverwaltungsgericht [VGKE, SR 173.320.2]).</w:t>
      </w:r>
    </w:p>
    <w:p>
      <w:r>
        <w:t>(Dispositiv nächste Seite)</w:t>
      </w:r>
    </w:p>
    <w:p>
      <w:r>
        <w:t>E-4806/2023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