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E-4803/2025 vom 26. September 2025</w:t>
      </w:r>
    </w:p>
    <w:p>
      <w:r>
        <w:t>Bundesverwaltungsgericht, 2025-09-26, DE</w:t>
      </w:r>
    </w:p>
    <w:p>
      <w:r>
        <w:rPr>
          <w:b/>
        </w:rPr>
        <w:t xml:space="preserve">Quelle: </w:t>
      </w:r>
      <w:r>
        <w:t>https://mcp.opencaselaw.ch/entscheid/bvger_E-4803_2025</w:t>
      </w:r>
    </w:p>
    <w:p>
      <w:r>
        <w:t>FR: TAF E-4803/2025 du 26 septembre 2025</w:t>
      </w:r>
    </w:p>
    <w:p>
      <w:r>
        <w:t>IT: TAF E-4803/2025 del 26 settembre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w:t>
      </w:r>
    </w:p>
    <w:p>
      <w:r>
        <w:t>E-4803/2025 Seite 4 und entscheidet auf dem Gebiet des Asyls in der Regel – wie auch vorlie- gend – endgültig (Art. 105 AsylG; Art. 83 Bst. d Ziff. 1 BGG).</w:t>
      </w:r>
    </w:p>
    <w:p>
      <w:r>
        <w:rPr>
          <w:b/>
        </w:rPr>
        <w:t>E. 1.2</w:t>
      </w:r>
    </w:p>
    <w:p>
      <w:r>
        <w:t>Die Beschwerde ist frist- und formgerecht eingereicht worden. Die Beschwerdeführerin ist zur Einreichung der Beschwerde legitimiert (Art. 105 und Art. 108 Abs. 2 AsylG [SR 142.31]; Art. 48 Abs. 1 sowie Art. 52 Abs. 1 VwVG). Auf die Beschwerde ist einzutreten.</w:t>
      </w:r>
    </w:p>
    <w:p>
      <w:r>
        <w:rPr>
          <w:b/>
        </w:rPr>
        <w:t>E. 1.3</w:t>
      </w:r>
    </w:p>
    <w:p>
      <w:r>
        <w:t>Auf den Antrag auf Erteilung der aufschiebenden Wirkung ist mangels Rechtsschutzinteresse nicht einzutreten, da der Beschwerde von Geset- 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w:t>
      </w:r>
    </w:p>
    <w:p>
      <w:r>
        <w:t>E-4803/2025 Seite 5 Bundesverwaltungsgericht hat die Anforderungen an das Glaubhaftma- chen der Vorbringen in verschiedenen Entscheiden dargelegt und folgt da- bei ständiger Praxis. Darauf kann hier verwiesen werden (vgl. BVGE 2015/3 E. 6.5.1 m.w.H.).</w:t>
      </w:r>
    </w:p>
    <w:p>
      <w:r>
        <w:rPr>
          <w:b/>
        </w:rPr>
        <w:t>E. 5.1</w:t>
      </w:r>
    </w:p>
    <w:p>
      <w:r>
        <w:t>Wie die Vorinstanz zu Recht festgestellt hat, genügen die Vorbringen der Beschwerdeführerin nicht, um eine flüchtlingsrechtlich relevante Ver- folgung anzunehmen. Die Beschwerdeführerin führt insbesondere die häusliche Gewalt als Grund für ihre Ausreise an. Sie sei während ihrer Kindheit durch ihren älteren Bruder wiederholt misshandelt worden. Nach dessen Tod im Jahr (…) hätten sie ihr Vater sowie ihr Onkel D._______ (väterlicherseits) für seinen Tod verantwortlich gemacht und sie mehrmals geschlagen. Einmalig habe auch ihr Chef ihr eine Ohrfeige gegeben. Die vorgebrachten Misshandlungen und die Gewalt durch den mittlerweile verstorbenen älteren Bruder, ihren Vater, ihren Onkel und ihren Chef wur- den allesamt durch nicht-staatliche Akteure verübt. Das Bundesverwal- tungsgericht hat in gefestigter Praxis die grundsätzliche Schutzwilligkeit und Schutzfähigkeit des türkischen Staates im Umgang mit Opfern häusli- cher Gewalt bejaht und geht davon aus, dass insbesondere in städtischen Gebieten die Infrastruktur des Opferschutzes als hinreichend zu erachten ist (vgl. Urteile des BVGer E-4068/2025 vom 4. August 2025 S. 6; D-235/2024 vom 19. Dezember 2024 E. 6.4 m.w.H.). Ohne die erlittene häusliche Gewalt verharmlosen zu wollen, ist festzustellen, dass sich die türkischen Behörden gegenüber der Beschwerdeführerin bereits als schutzwillig gezeigt haben. So gehen aus den Akten unter anderem drei Verurteilungen des älteren Bruders (insbesondere aufgrund von Körperver- letzungen) und ein Antrag der Staatsanwaltschaft betreffend Gewaltschutz- massnahmen zu Gunsten der Beschwerdeführerin gegen ebendiesen Bru- der hervor. Das zweimalige erfolglose Vorsprechen bei der türkischen Po- lizei hinsichtlich der Gewalt durch den Vater vermag an der grundsätzlichen Schutzwilligkeit und Schutzfähigkeit der türkischen Behörden nichts zu än- dern, zumal es der Beschwerdeführerin möglich und zumutbar gewesen wäre, sich – allenfalls mithilfe eines Anwaltes – erneut an die Polizei oder an die nächsthöhere Behörde beziehungsweise an eine gerichtliche In- stanz zu wenden. Die unsubstantiierten Beschwerdevorbringen, die türki- schen Behörden seien aufgrund des laufenden Strafverfahrens gegen die Beschwerdeführerin als kurdische Frau, und insbesondere im Bezirk C._______ nicht mehr schutzwillig (vgl. Beschwerde Ziff. 9 f.), entbehren einem sachlichen Fundament. Schliesslich ist auch nicht ersichtlich, dass</w:t>
      </w:r>
    </w:p>
    <w:p>
      <w:r>
        <w:t>E-4803/2025 Seite 6 der Beschwerdeführerin die bestehende Schutzinfrastruktur bei einer Rückkehr nicht erneut zugänglich oder ihr deren Inanspruchnahme aus in- dividuellen Gründen nicht zumutbar wäre. Folglich sind die vorgebrachten Übergriffe flüchtlingsrechtlich nicht relevant.</w:t>
      </w:r>
    </w:p>
    <w:p>
      <w:r>
        <w:rPr>
          <w:b/>
        </w:rPr>
        <w:t>E. 5.2.1</w:t>
      </w:r>
    </w:p>
    <w:p>
      <w:r>
        <w:t>Soweit die Beschwerdeführerin angibt, gegen sie sei ein türkisches Strafverfahren wegen Unterstützung einer Terrororganisation und Verbrei- tung von Propaganda für eine terroristische Organisation eingeleitet wor- den, so ist ihr zunächst entgegenzuhalten, dass aus den Akten lediglich der letztere Vorwurf ersichtlich ist.</w:t>
      </w:r>
    </w:p>
    <w:p>
      <w:r>
        <w:rPr>
          <w:b/>
        </w:rPr>
        <w:t>E. 5.2.2</w:t>
      </w:r>
    </w:p>
    <w:p>
      <w:r>
        <w:t>Betreffend das türkische Strafverfahren wird in der Beschwerde gel- tend gemacht, die Beschwerdeführerin sei politisch verfolgt und bei einer Rückkehr in die Türkei bestehe die hohe Wahrscheinlichkeit in Haft genom- men zu werden. Hierzu ist anzumerken, dass gemäss Rechtsprechung des Bundesverwaltungsgerichts allein der Umstand, dass ein Strafverfahren wegen Terrorpropaganda hängig ist, noch nicht zur Annahme begründeter Furcht vor flüchtlingsrechtlich relevanter Verfolgung führt. Dies unter ande- rem deshalb, weil nach gerichtlicher Erkenntnis die Wahrscheinlichkeit ei- ner späteren Verurteilung durch ein Gericht sehr tief ist und einer solchen auch nicht in genereller Weise ein Politmalus zugrunde liegen dürfte. Im Einzelfall ist aber zu prüfen, ob Risikofaktoren bestehen, welche im kon- kreten Fall auf eine erhöhte Gefahr flüchtlingsrechtlich motivierter Bestra- fung schliessen lassen könnten. Risikofaktoren stellen dabei insbesondere frühere, einschlägige Verurteilungen sowie ein exponiertes politisches Pro- fil dar (vgl. Referenzurteil E-4103/2024 vom 8. November 2024 E. 8.7 f.). Die Beschwerdeführerin war gemäss ihren eigenen Aussagen noch nie in Haft oder vor Gericht, war kaum politisch aktiv, hatte zuvor auch keine re- levanten Probleme mit den türkischen Behörden und sie verfügt – wie die Vorinstanz zutreffend festgestellt hat – über kein exponiertes politisches Profil. Die Furcht der Beschwerdeführerin, bei einer Rückkehr in die Türkei inhaftiert zu werden, erscheint vor diesem Hintergrund unbegründet.</w:t>
      </w:r>
    </w:p>
    <w:p>
      <w:r>
        <w:rPr>
          <w:b/>
        </w:rPr>
        <w:t>E. 5.2.3</w:t>
      </w:r>
    </w:p>
    <w:p>
      <w:r>
        <w:t>Im Weiteren kann dieses Vorbringen betreffend auf die vorinstanzlichen Erwägungen in der angefochtenen Verfügung verwiesen werden (vgl. Verfügung des SEM vom 5. Juni 2025 Ziff. II/3.1). Die Ausfüh- rungen in der Beschwerde vermögen der zutreffenden vorinstanzlichen Einschätzung nichts Stichhaltiges entgegenzusetzen.</w:t>
      </w:r>
    </w:p>
    <w:p>
      <w:r>
        <w:t>E-4803/2025 Seite 7</w:t>
      </w:r>
    </w:p>
    <w:p>
      <w:r>
        <w:rPr>
          <w:b/>
        </w:rPr>
        <w:t>E. 5.3</w:t>
      </w:r>
    </w:p>
    <w:p>
      <w:r>
        <w:t>Hinsichtlich der erlebten sexuellen Übergriffe der Beschwerdeführerin durch den Cousin einer Freundin sowie durch ihren Onkel E._______, ist festzuhalten, dass diese Übergriffe bereits in ihrer Kindheit im Alter von (…) Jahren respektive noch davor stattgefunden haben sollen. Dieser Sachas- pekt entfaltet somit heute keine Aktualität mehr, so dass sie hieraus nichts zu ihren Gunsten ableiten kann. Das Asylrecht dient nicht dazu, allfälliges in der Vergangenheit erlittenes Unrecht wiedergutzumachen.</w:t>
      </w:r>
    </w:p>
    <w:p>
      <w:r>
        <w:rPr>
          <w:b/>
        </w:rPr>
        <w:t>E. 5.4</w:t>
      </w:r>
    </w:p>
    <w:p>
      <w:r>
        <w:t>Die Beschwerdeführerin macht schliesslich noch geltend, in Zukunft eine Verfolgung durch ihre Eltern zu erleiden, weil diese vom sexuellen Übergriff auf sie durch ihren Onkel E._______ erfahren könnten. Zudem befürchte sie, aufgrund eines Streits mit einem angeblichen Polizisten res- pektive einem Mann in einem gelben Gilet verfolgt zu werden. Dabei han- delt sich vorliegend indes um eine rein hypothetische, zukünftige Verfol- gung, welche nicht ausreicht, um eine asylrelevante Furcht vor Verfolgung zu begründen, zumal die Beschwerdeführerin diesbezüglich bisher keine Probleme substantiiert aufzeigen konnte.</w:t>
      </w:r>
    </w:p>
    <w:p>
      <w:r>
        <w:rPr>
          <w:b/>
        </w:rPr>
        <w:t>E. 5.5</w:t>
      </w:r>
    </w:p>
    <w:p>
      <w:r>
        <w:t>Zusammenfassend hat die Vorinstanz zu Recht die Flüchtlingseigen- schaft der Beschwerdeführerin verneint und ihr Asylgesuch abgelehnt.</w:t>
      </w:r>
    </w:p>
    <w:p>
      <w:r>
        <w:rPr>
          <w:b/>
        </w:rPr>
        <w:t>E. 6.1</w:t>
      </w:r>
    </w:p>
    <w:p>
      <w:r>
        <w:t>Die Beschwerdeführerin rügt sodann in formeller Hinsicht eine Verlet- zung des rechtlichen Gehörs und des Untersuchungsgrundsatzes durch die Vorinstanz. Es ergäben sich vorliegend klare Hinweise darauf, dass sie bei einer Rückreise in die Türkei unverschuldeterweise eine Festnahme und Untersuchungshaft zu erwarten habe. Sollten Zweifel an ihren Aussa- gen bestehen, so müsse sie ergänzend befragt werden und ihr müsse die Gelegenheit geboten werden, weitere Beweismittel zu offerieren.</w:t>
      </w:r>
    </w:p>
    <w:p>
      <w:r>
        <w:rPr>
          <w:b/>
        </w:rPr>
        <w:t>E. 6.2</w:t>
      </w:r>
    </w:p>
    <w:p>
      <w:r>
        <w:t>Diesbezüglich ist festzuhalten, dass die Vorinstanz sich in ihren Erwä- gungen mit den Aussagen der Beschwerdeführerin, den zu den Akten ge- reichten Beweismitteln, der Schutzfähigkeit und Schutzwilligkeit der türki- schen Behörden und der Wahrscheinlichkeit einer Haftstrafe aufgrund des hängigen türkischen Strafverfahrens hinreichend auseinandergesetzt hat (vgl. oben E. 5). Auf eine ergänzende Anhörung der Beschwerdeführerin kann vorliegend daher verzichtet werden (zur antizipierten Beweiswürdi- gung vgl. BGE 144 V 361 E. 6.5 m.H.; BVGE 2008/24 E. 7.2). Zudem wäre es der Beschwerdeführerin unbenommen gewesen, im Rahmen ihrer Mit- wirkungspflicht im Sinne von Art. 8 AsylG entsprechende Beweismittel ein- zureichen. Weder liegt eine Verletzung des rechtlichen Gehörs noch des</w:t>
      </w:r>
    </w:p>
    <w:p>
      <w:r>
        <w:t>E-4803/2025 Seite 8 Untersuchungsgrundsatzes vor. Das Eventualbegehren auf Rückweisung der Sache an die Vorinstanz zwecks Gewährung des rechtlichen Gehörs und weiterer Sachverhaltsabklärungen ist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Vorliegend werden mit dem Wegweisungsvollzug keine völkerrechtli- chen Verpflichtungen verletzt (Art. 83 Abs. 3 AIG). Mit Blick auf das zuvor Gesagte sind keine Hinweise ersichtlich, dass die Beschwerdeführerin im Heimatstaat Folter oder einer unmenschlichen oder erniedrigenden Strafe oder Behandlung unterworfen wird (vgl. Art. 25 Abs. 3 BV, Art. 3 des Über- einkommens vom 10. Dezember 1984 gegen Folter und andere grausame, unmenschliche oder erniedrigende Behandlung oder Strafe [FoK, SR 0.105] und Art. 3 EMRK). Im Weiteren findet das Prinzip des flüchtlingsrechtlichen Non-Refoulement sowie der in Art. 5 AsylG veran- kerte Grundsatz der Nichtrückschiebung im vorliegenden Fall keine An- wendung, weil es der Beschwerdeführerin nicht gelungen ist, eine asyl- rechtlich erhebliche Gefährdung nachzuweisen oder glaubhaft zu machen (Art. 5 Abs. 1 AsylG; vgl. ebenso Art. 33 Abs. 1 des Abkommens vom 28. Juli 1951 über die Rechtsstellung der Flüchtlinge [FK, SR 0.142.30]). Auch die allgemeine Menschenrechtssituation im Heimatstaat lässt den Wegweisungsvollzug zum heutigen Zeitpunkt nicht als unzulässig erschei- nen.</w:t>
      </w:r>
    </w:p>
    <w:p>
      <w:r>
        <w:t>E-4803/2025 Seite 9</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Bezüglich der Türkei ist nicht von einer Situation allgemeiner Gewalt oder bürgerkriegsähnlicher Verhältnisse auszugehen (vgl. Referenzurteil E-4103/2024 E. 13 m.w.H.). Was die Folgen der verheerenden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hauptsächlich be- troffenen Provinzen (Kahramanmaras, Hatay, Gaziantep, Osmaniye, Ma- latya, Adiyaman, Adana, Diyarbakir, Kilis, Sanliurfa und Elazig) generell un- zumutbar ist (auch nicht mit Bezug auf die am stärksten betroffene Provinz Hatay). Die Beurteilung der Zumutbarkeit von Wegweisungen in das be- troffene Gebiet ist heute im Rahmen einer einzelfallweisen Prüfung der in- dividuellen Lebenssituation der Betroffenen vorzunehmen.</w:t>
      </w:r>
    </w:p>
    <w:p>
      <w:r>
        <w:rPr>
          <w:b/>
        </w:rPr>
        <w:t>E. 8.3.2</w:t>
      </w:r>
    </w:p>
    <w:p>
      <w:r>
        <w:t>Weder die allgemeine Lage in der Türkei noch individuelle Gründe wirtschaftlicher oder sozialer Art lassen vorliegend auf eine konkrete Ge- fährdung der Beschwerdeführerin im Fall einer Rückkehr schliessen. Dies- bezüglich kann vollumfänglich auf die überzeugenden vorinstanzlichen Ausführungen verwiesen werden (vgl. Verfügung des SEM vom 5. Juni 2025 Ziff. III/2). Die Beschwerdeführerin stammt gemäss eigenen Angaben aus der Provinz C._______. Sie ist jedoch jung und verfügt über eine gute Schulbildung, diverse Berufserfahrung und hatte gemäss eigenen Anga- ben aufgrund ihrer Erwerbstätigkeit grundsätzlich keine finanziellen Prob- leme. Es ist deshalb davon auszugehen, dass die Bestreitung des Lebens- unterhalts auch in Zukunft möglich sein wird. Die von der Beschwerdefüh- rerin nicht genauer konkretisierten psychischen Leiden stehen einem Voll- zug der Wegweisung ebenfalls nicht entgegen, zumal das türkische Ge- sundheitssystem grundsätzlich westeuropäische Standards aufweist, über eine hinreichende psychiatrische Versorgung verfügt (vgl. Urteil des BVGer E-1087/2024 vom 2. Mai 2025 E. 8.4.4 m.w.H.) und die Beschwerdeführe- rin bereits zuvor in der Türkei eine Therapie zwecks Behandlung ihrer</w:t>
      </w:r>
    </w:p>
    <w:p>
      <w:r>
        <w:t>E-4803/2025 Seite 10 psychischen Probleme besuchte. Ferner leben die Mutter und der jüngere Bruder, zu denen sie auch in der Schweiz noch Kontakt gepflegt hatte, und weitere Verwandtschaft der Beschwerdeführerin in der Türkei. Eine soziale und wirtschaftliche Reintegration in den Heimatstaat erscheint nach dem Gesagten somit möglich, weshalb sich der Wegweisungsvollzug auch als zumutbar erweist.</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Gesuch um Befreiung von der Kos- tenvorschusspflicht gegenstandslos geworden.</w:t>
      </w:r>
    </w:p>
    <w:p>
      <w:r>
        <w:rPr>
          <w:b/>
        </w:rPr>
        <w:t>E. 10.2</w:t>
      </w:r>
    </w:p>
    <w:p>
      <w:r>
        <w:t>Die Gesuche um unentgeltliche Prozessführung und amtliche Rechts- verbeiständung (Art. 102m AsylG) sind – ungeachtet der geltend gemach- ten Bedürftigkeit – abzuweisen, da sich die Beschwerdebegehren entspre- chend den vorstehenden Erwägungen von vornherein als aussichtslos er- wiesen haben (Art. 65 Abs. 1 VwVG).</w:t>
      </w:r>
    </w:p>
    <w:p>
      <w:r>
        <w:rPr>
          <w:b/>
        </w:rPr>
        <w:t>E. 10.3</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E-4803/2025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