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E-4803/2020 vom 20. August 2020</w:t>
      </w:r>
    </w:p>
    <w:p>
      <w:r>
        <w:t>Bundesverwaltungsgericht, 2020-08-20, DE</w:t>
      </w:r>
    </w:p>
    <w:p>
      <w:r>
        <w:rPr>
          <w:b/>
        </w:rPr>
        <w:t xml:space="preserve">Quelle: </w:t>
      </w:r>
      <w:r>
        <w:t>https://mcp.opencaselaw.ch/entscheid/bvger_E-4803_2020_d20200820</w:t>
      </w:r>
    </w:p>
    <w:p>
      <w:r>
        <w:t>FR: TAF E-4803/2020 du 20 août 2020</w:t>
      </w:r>
    </w:p>
    <w:p>
      <w:r>
        <w:t>IT: TAF E-4803/2020 del 20 agosto 2020</w:t>
      </w:r>
    </w:p>
    <w:p>
      <w:pPr>
        <w:pStyle w:val="Heading2"/>
      </w:pPr>
      <w:r>
        <w:t>Regeste</w:t>
      </w:r>
    </w:p>
    <w:p>
      <w:r>
        <w:t>Asyl und Wegweisung (Mehrfachgesuch) | Asyl und Wegweisung (Mehrfachgesuch/Wiedererwägung); Verfügung des SEM vom 20.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Die Richterinnen und Richter des am 1. Oktober 2020 antragsgemäss kommunizierten Spruchkörpers wurden durch das EDV-basierte Zutei- lungssystem des Bundesverwaltungsgerichts automatisiert bestimmt. Der Ersatz der vormaligen Zweit- und Drittrichter wurde aufgrund objektiver und im Voraus bestimmter Kriterien – ebenfalls automatisiert – vorgenommen (vgl. Art. 31 Abs. 3 des Geschäftsreglements vom 17. April 2008 für das Bundesverwaltungsgericht [VGR, SR 173.320.1]). Als objektive Kriterien in diesem Sinn gelten Amtssprache, Beschäftigungsgrad, Belastung durch die Mitarbeit in Gerichtsgremien, Vorbefassung, Kammerzuständigkeit,</w:t>
      </w:r>
    </w:p>
    <w:p>
      <w:r>
        <w:t>E-4803/2020 Seite 8 Austritt, Erweiterung des Spruchkörpers, Ausstand, enger Sachzusam- menhang, Abwesenheit sowie Ausgleich der Belastungssituation (vgl. zum Ganzen das Grundsatzurteil D-3946/2020 vom 21. April 2022 E. 4.6, zur Publikation vorgesehen).</w:t>
      </w:r>
    </w:p>
    <w:p>
      <w:r>
        <w:rPr>
          <w:b/>
        </w:rPr>
        <w:t>E. 4.2</w:t>
      </w:r>
    </w:p>
    <w:p>
      <w:r>
        <w:t>Bei den Dateien der Software, mit welcher das Bundesverwaltungsge- richt den Spruchkörper bestimmt, handelt es sich praxisgemäss nicht um dem Akteneinsichtsrecht unterstehende Dokumente (vgl. Grundsatzurteil BVGer D-3471/2021 a.a.O. E. 4.5), weshalb der entsprechende Antrag auf Einsicht in die Software oder entsprechende Auszüge abzuweisen ist.</w:t>
      </w:r>
    </w:p>
    <w:p>
      <w:r>
        <w:rPr>
          <w:b/>
        </w:rPr>
        <w:t>E. 4.3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D-3471/2021 a.a.O. E. 4.4).</w:t>
      </w:r>
    </w:p>
    <w:p>
      <w:r>
        <w:rPr>
          <w:b/>
        </w:rPr>
        <w:t>E. 5</w:t>
      </w:r>
    </w:p>
    <w:p>
      <w:r>
        <w:t>In seinem Rechtsmittel erhob der Beschwerdeführer die Rügen der Verlet- zung des rechtlichen Gehörs sowie der Begründungspflicht und der unvoll- ständigen sowie unrichtigen Abklärung des rechtserheblichen Sachver- halts. Diese sind vorab zu beurteilen.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w:t>
      </w:r>
    </w:p>
    <w:p>
      <w:r>
        <w:t>E-4803/2020 Seite 9 gewürdigt worden sind; unvollständig ist sie, wenn nicht alle für den Ent- scheid rechtswesentlichen Sachumstände berücksichtigt werden (vgl. KÖLZ/HÄNER/BERTSCHI, Verwaltungsverfahren und Verwaltungs- rechtspflege des Bundes, 3. Aufl. 2013, Rz. 1043).</w:t>
      </w:r>
    </w:p>
    <w:p>
      <w:r>
        <w:rPr>
          <w:b/>
        </w:rPr>
        <w:t>E. 5.2</w:t>
      </w:r>
    </w:p>
    <w:p>
      <w:r>
        <w:t>Soweit der Beschwerdeführer, respektive dessen Rechtsvertreter um Einsicht in die gesamten vorinstanzlichen Akten und insbesondere in das Aktenstück C9, sowie um anschliessende Gelegenheit zur Beschwerdeer- gänzung ersuchte, ist Folgendes festzustellen: Bei der Akte C9 handelt es sich um sämtliche Beilagen des Mehrfachge- suchs des Beschwerdeführers vom 28. Juli 2017. Zusätzlich beinhaltet es die beiden Dokumente (Arztzeugnis vom 27. Februar 2020 und Schreiben eines Parlamentariers vom "01/09/2019"), die der Beschwerdeführer an- lässlich der Anhörung vom 9. März 2020 persönlich bei der Vorinstanz ab- gab. Der Rechtsvertreter reichte den erwähnten Arztbericht mit der Be- schwerde vom 28. September 2020 erneut ein, weshalb keine Notwendig- keit besteht, dieses Aktenstück dem Rechtsvertreter nochmals zuzustellen und die beantragte Gelegenheit zur Beschwerdeergänzung ausser Be- tracht fällt. Das anlässlich der Anhörung vom Beschwerdeführer persönlich abgegebene Parlamentarierschreiben wird dem Beschwerdeführer respek- tive dessen Rechtsvertreter mit dem vorliegenden Urteil zur Einsicht ge- bracht. Eine Frist zur Ergänzung der Beschwerde ist diesbezüglich nicht anzusetzen, zumal der wesentliche Inhalt dieses Schreibens sich auch aus dem Befragungsprotokoll ergibt (vgl. act. C8/11 F10 ff.) und es nach Auf- fassung des Gerichts in Würdigung der gesamten Aktenlage auch nicht entscheidwesentlich ist.</w:t>
      </w:r>
    </w:p>
    <w:p>
      <w:r>
        <w:rPr>
          <w:b/>
        </w:rPr>
        <w:t>E. 5.3</w:t>
      </w:r>
    </w:p>
    <w:p>
      <w:r>
        <w:t>Sodann rügt der Beschwerdeführer eine Verletzung von Datenschutz- bestimmungen und Bestimmungen des Migrationsabkommens. Die dies- bezüglichen Ausführungen der Vorinstanz in der angefochtenen Verfügung seien nicht einzelfalltauglich. Ausserdem beantragt er Einsicht in das Pro- tokoll, das seinen Angaben zufolge anlässlich seiner Befragung auf dem Konsulat erstellt worden sei. Die Vorinstanz hat sich in der angefochtenen Verfügung eingehend und genügend konkret mit den angeblichen Verletzungen von Datenschutzbe- stimmungen und dem Migrationsabkommen befasst. Aus der angefochte- nen Verfügung geht mit genügender Klarheit hervor, auf welche Überlegun- gen die Vorinstanz sich stützte und eine sachgerechte Anfechtung war</w:t>
      </w:r>
    </w:p>
    <w:p>
      <w:r>
        <w:t>E-4803/2020 Seite 10 auch diesbezüglich ohne Weiteres möglich. Schliesslich verneinte die Vor- instanz die vom Beschwerdeführer behauptete Existenz eines Befragungs- protokolls seiner Vorsprache auf dem sri-lankischen Konsulat. Aus den Ak- ten ergibt sich nichts Anderes. Die Rügen gehen mithin fehl.</w:t>
      </w:r>
    </w:p>
    <w:p>
      <w:r>
        <w:rPr>
          <w:b/>
        </w:rPr>
        <w:t>E. 5.4</w:t>
      </w:r>
    </w:p>
    <w:p>
      <w:r>
        <w:t>Der Beschwerdeführer rügt in Bezug auf seinen Gesundheitszustand eine Verletzung des rechtlichen Gehörs, insbesondere der Begründungs- pflicht, sowie eine falsche Sachverhaltsfeststellung. Aufgrund der neuen Aktenlage (neu eingereichte ärztliche Berichte) hätte das SEM seine Asyl- vorbringen erneut gesamthaft prüfen müssen. Vor dem Hintergrund der ak- tenkundigen Traumatisierung sei eine erneute Prüfung der Glaubhaftigkeit sowie der Risikofaktoren angezeigt gewesen. Die Vorinstanz hat in der angefochtenen Verfügung nachvollziehbar darge- legt, weshalb eine erneute Beurteilung sämtlicher Asylgründe ausser Be- tracht fällt (vgl. Verfügung S. 7). Soweit der Beschwerdeführer diese An- sicht nicht teilt, handelt es sich dabei weder um eine Verletzung seines rechtlichen Gehörs noch um eine falsche Sachverhaltsfeststellung, son- dern um die unterschiedliche materielle Würdigung der Sache. Im Übrigen geht aus der angefochtenen Verfügung zweifelsfrei hervor, dass die Vor- instanz die eingereichten Arztberichte im Rahmen ihrer Beurteilung berück- sichtigt hat (vgl. Verfügung S. 12). Die vorinstanzliche Verfügung ist so- dann so abgefasst, dass sich der Beschwerdeführer über die Tragweite des Entscheids ein Bild machen und diesen ohne Weiteres sachgerecht anfechten konnte. Das Vorgehen des SEM ist somit unter verfahrensrecht- lichen Gesichtspunkten nicht zu beanstanden.</w:t>
      </w:r>
    </w:p>
    <w:p>
      <w:r>
        <w:rPr>
          <w:b/>
        </w:rPr>
        <w:t>E. 5.5</w:t>
      </w:r>
    </w:p>
    <w:p>
      <w:r>
        <w:t>Mit Blick auf seine exilpolitischen Aktivitäten, bei denen es sich um ei- nen dynamischen Sachverhalt handle, bemängelt der Beschwerdeführer den unzulässigen pauschalen Verweis der Vorinstanz auf sechs Jahre zu- rückliegende Beurteilungen aus ihren eigenen Verfügungen und den damit zusammenhängenden Bundesverwaltungsgerichtsurteilen in der Sache. Entgegen der Behauptung des Beschwerdeführers setzte die Vorinstanz sich in der angefochtenen Verfügung mit den neu geltend gemachten exil- politischen Sachverhalten auseinander und kam zum Schluss, dass diese nicht geeignet sind, die vorangegangenen Schlussfolgerungen in Frage zu stellen (vgl. Verfügung S. 8 f.). Eine Verletzung der Begründungspflicht ist nicht ersichtlich, zumal die unterschiedliche Beurteilung des geltend ge- machten Sachverhalts die materielle Prüfung beschlägt.</w:t>
      </w:r>
    </w:p>
    <w:p>
      <w:r>
        <w:t>E-4803/2020 Seite 11</w:t>
      </w:r>
    </w:p>
    <w:p>
      <w:r>
        <w:rPr>
          <w:b/>
        </w:rPr>
        <w:t>E. 5.6</w:t>
      </w:r>
    </w:p>
    <w:p>
      <w:r>
        <w:t>Hinsichtlich der geltend gemachten LTTE-Verbindungen moniert der Beschwerdeführer – insbesondere auch vor dem Hintergrund seiner ge- sundheitlichen Probleme – eine ungenügende Abklärung des rechtserheb- lichen Sachverhalts. Von einer ungenügenden Sachverhaltsfeststellung kann offensichtlich schon deshalb keine Rede sein, weil der Beschwerdeführer – nebst zahl- reichen schriftlichen Eingaben – im Verlauf seiner Verfahren von der Vor- instanz dreimal einlässlich zu seinen Asylgründen angehört wurde (vgl. act. A7/14, act. B10/14 und act. C8/11). In diesem Zusammenhang ist ausser- dem anzumerken, dass die Befragung vom 24. November 2014 im Beisein einer substitutionsweise bevollmächtigten Mitarbeiterin seines Rechtsver- treters erfolgte und diese darauf verzichtete, dem Beschwerdeführer wei- tere Fragen zu stellen und sich auch anderweitig nicht zu Wort meldete (vgl. act. B10/14 F99). Die unterschiedliche rechtliche Würdigung der in diesem Zusammenhang geltend gemachten psychischen Probleme bildet, wie bereits erwähnt, Gegenstand der materiellen Prüfung.</w:t>
      </w:r>
    </w:p>
    <w:p>
      <w:r>
        <w:rPr>
          <w:b/>
        </w:rPr>
        <w:t>E. 5.7</w:t>
      </w:r>
    </w:p>
    <w:p>
      <w:r>
        <w:t>Der Beschwerdeführer rügt sodann mehrfach, das SEM habe seiner Verfügung unzutreffende respektive veraltete Länderinformationen zu- grunde gelegt und dadurch sowohl den Sachverhalt falsch abgeklärt als auch sein rechtliches Gehör, insbesondere die Begründungspflicht, ver- letzt. Auch in dieser Hinsicht vermengte der Beschwerdeführer die Frage der Feststellung des rechtserheblichen Sachverhalts mit derjenigen der recht- lichen Würdigung der Sache. Ob die Lageeinschätzung des SEM zutref- fend ist, betrifft nicht das rechtliche Gehör oder die Erstellung des Sach- verhalts, sondern ist eine Frage der rechtlichen Würdigung der Sache, bei welcher es um die materielle Entscheidung über die vorgebrachten Asyl- gründe geht. Allein der Umstand, dass das SEM auf der Basis einer breiten Quellenlage einer anderen Einschätzung der allgemeinen Lage in Sri Lanka folgt als vom Beschwerdeführer gefordert, lässt nicht auf eine ungenügende oder unvollständige Abklärung des Sachverhalts schliessen.</w:t>
      </w:r>
    </w:p>
    <w:p>
      <w:r>
        <w:rPr>
          <w:b/>
        </w:rPr>
        <w:t>E. 5.8</w:t>
      </w:r>
    </w:p>
    <w:p>
      <w:r>
        <w:t>Schliesslich beanstandet der Beschwerdeführer die angefochtene Ver- fügung auch hinsichtlich der Ausführungen zum Wegweisungsvollzug. Ins- besondere habe das SEM sich nicht ausreichend mit der Frage der Zumut- barkeit des Wegweisungsvollzugs befasst und die vorinstanzliche Argu- mentation bezüglich der Behandelbarkeit seiner psychischen Probleme sei</w:t>
      </w:r>
    </w:p>
    <w:p>
      <w:r>
        <w:t>E-4803/2020 Seite 12 erstens falsch und könne zweitens kaum als einzelfalltauglich qualifiziert werden. Das SEM hat die Zumutbarkeit in der angefochtenen Verfügung ausführlich behandelt (vgl. Verfügung S. 12 f.). Die Rüge erweist sich insofern als halt- los. Die Frage der unterschiedlichen Ansicht der Verfahrensparteien betref- fend die Behandelbarkeit der gesundheitlichen (insbesondere psychi- schen) Probleme des Beschwerdeführers bildet schliesslich ebenfalls Ge- genstand der materiellen Prüfung und impliziert keine Verletzung der Be- gründungspflicht.</w:t>
      </w:r>
    </w:p>
    <w:p>
      <w:r>
        <w:rPr>
          <w:b/>
        </w:rPr>
        <w:t>E. 5.9</w:t>
      </w:r>
    </w:p>
    <w:p>
      <w:r>
        <w:t>Die verfahrensrechtlichen Rügen des Beschwerdeführers erweisen sich als unberechtigt. Es besteht keine Veranlassung, die angefochtene Verfügung aus formellen Gründen aufzuheben und die Sache ans SEM zurückzuweisen. Die Kassationsbegehren sind abzuweisen.</w:t>
      </w:r>
    </w:p>
    <w:p>
      <w:r>
        <w:rPr>
          <w:b/>
        </w:rPr>
        <w:t>E. 6.1</w:t>
      </w:r>
    </w:p>
    <w:p>
      <w:r>
        <w:t>Die Vorinstanz begründete ihren ablehnenden Asylentscheid zunächst damit, dass sowohl die Vorbringen des Beschwerdeführers im Zusammen- hang mit den LTTE als auch das geltend gemachte exilpolitische Engage- ment bereits beurteilt und als unglaubhaft respektive als zur Begründung der Flüchtlingseigenschaft ungeeignet qualifiziert worden seien. Das Bun- desverwaltungsgericht sei diesbezüglich zu den gleichen Schlüssen ge- langt, weshalb es sich erübrige, erneut auf diese Vorbringen einzugehen. Die darüber hinaus neu geltend gemachten exilpolitischen Tätigkeiten seien ebenfalls nicht geeignet, zu einer anderen Einschätzung zu gelan- gen. Das exilpolitische Engagement beschränke sich auf die niederschwel- lige Teilnahme an Versammlungen und pro-tamilischen Kundgebungen und führe entsprechend nicht zur Annahme begründeter Furcht vor zukünf- tiger Verfolgung, zumal nicht davon auszugehen sei, die heimatlichen Be- hörden hätten von diesen Aktivitäten Kenntnis genommen. Bezüglich des Vorsprachetermins auf dem sri-lankischen Generalkonsulat sei festzuhalten, dass die Vorsprache der Identifizierung einer Person zwecks Ausstellung von Ersatzreisepapieren diene. Dabei handle es sich um ein standardisiertes Verfahren, in dessen Rahmen das SEM dem Kon- sulat – unter Einhaltung der einschlägigen Datenschutzbestimmungen – ausschliesslich Personendaten übermittle, die dem Zweck der Ersatzpa- pierbeschaffung dienten. Mit der Identifizierung auf dem sri-lankischen Konsulat würden demzufolge keine neuen Gefährdungselemente geschaf- fen. Eine Verletzung des Migrationsabkommens liege vorliegend nicht vor</w:t>
      </w:r>
    </w:p>
    <w:p>
      <w:r>
        <w:t>E-4803/2020 Seite 13 und ein allfälliges Auskunftsgesuch über die Verwendung der übermittelten Daten habe er im Übrigen direkt an die sri-lankischen Behörden zu stellen. Aus den von ihm angeführten Fällen von Verfolgung nach Rückschaffun- gen aus der Schweiz könne der Beschwerdeführer nichts zu seinen Guns- ten ableiten, zumal das SEM Einzelfälle beurteile und er nicht dargetan habe, welchen konkreten und individuellen Bezug er zu den erwähnten Asylverfahren aufweise. Gleiches gelte für die pauschalen Verweise des Beschwerdeführers auf die Präsidentschaftswahl im November 2019 sowie andere politische Entwicklungen und mögliche Zukunftsszenarien, ohne dabei einen persönlichen Bezug herzustellen oder darzutun, inwiefern er persönlich und konkret von diesen Ereignissen betroffen sei. Insgesamt weise der Beschwerdeführer demnach keine Risikofaktoren im Sinn der bundesverwaltungsgerichtlichen Rechtsprechung auf, die ihm bei einer Rückkehr zum Nachteil werden könnten.</w:t>
      </w:r>
    </w:p>
    <w:p>
      <w:r>
        <w:rPr>
          <w:b/>
        </w:rPr>
        <w:t>E. 6.2</w:t>
      </w:r>
    </w:p>
    <w:p>
      <w:r>
        <w:t>Zur Begründung seines Rechtsmittels führte der Beschwerdeführer in materieller Hinsicht im Wesentlichen aus, die Einschätzung der Vorinstanz, wonach seine Vorfluchtgründe im Zusammenhang mit der LTTE mangels nachgewiesener Traumatisierung unglaubhaft seien, lasse sich angesichts der eingereichten Beweismittel nicht mehr aufrechterhalten. Seine Lang- zeittraumatisierung müsse ausserdem zur Anerkennung der Flüchtlingsei- genschaft führen, zumal er bereits niederschwellige Behelligungen subjek- tiv als schwerwiegend empfinden werde. Schliesslich bekräftigte er erneut, dass er mehrere Risikofaktoren (LTTE-Aktivitäten und Verbindungen, exil- politisches Engagement, Traumatisierung, Flucht ins Ausland vor Kriegs- ende und Asylantrag, keine gültigen Reisepapiere) aufweise, die – unter gebührender Berücksichtigung der tatsächlichen Lage in Sri Lanka – dazu führten, dass er bei einer Rückkehr aufgrund mutmasslicher Bestrebungen zum Wiederaufleben der LTTE ins Visier der heimatlichen Behörden gerate und entsprechend einem erheblichen Verfolgungsrisiko ausgesetzt sei.</w:t>
      </w:r>
    </w:p>
    <w:p>
      <w:r>
        <w:rPr>
          <w:b/>
        </w:rPr>
        <w:t>E. 6.3</w:t>
      </w:r>
    </w:p>
    <w:p>
      <w:r>
        <w:t>In der als "Neues Asylgesuch" bezeichneten Eingabe vom 4. Oktober 2021, welches der Beschwerdeführer an die Vorinstanz richtete, machte er im Wesentlichen Folgendes geltend: Am 12. März 2021 sei der sri-lankische "Prevention of Terrorism Act" er- weitert worden. Dies betreffe insbesondere exilpolitische Aktivitäten, wel- che nunmehr aus der Verfolgerperspektive als Wiederbelebungsbestre- bungen der LTTE taxiert würden. Er selbst habe wiederholt dargetan, dass</w:t>
      </w:r>
    </w:p>
    <w:p>
      <w:r>
        <w:t>E-4803/2020 Seite 14 er sich in ausserordentlicher Weise exilpolitisch betätigt habe. Er habe sich anlässlich einer Vielzahl von LTTE-Demonstrationen in der Schweiz expo- niert beteiligt und sei dabei fotografiert und sogar gefilmt worden. Das SEM habe seine Vorbringen in Bezug auf seine exilpolitischen Tätigkeiten nicht materiell geprüft, sondern behauptet, diese seien im Rahmen eines Revi- sionsgesuchs beim Bundesverwaltungsgericht geltend zu machen. Ent- sprechend sei er zur parallelen Einreichung eines Mehrfachgesuchs ge- zwungen gewesen, zumal die erwähnten Sachverhaltselemente einer Be- urteilung im hängigen Beschwerdeverfahren (E-4803/2020, vorliegendes Verfahren) nicht zugänglich seien. Insgesamt seien die aktuellen Entwick- lungen bezüglich der Menschenrechts- und Sicherheitslage in Sri Lanka vor dem Hintergrund seines gesamten Risikoprofils (exilpolitisches Enga- gement und jahrelange LTTE-Tätigkeiten) zu würdigen.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E-4803/2020 Seite 15</w:t>
      </w:r>
    </w:p>
    <w:p>
      <w:r>
        <w:rPr>
          <w:b/>
        </w:rPr>
        <w:t>E. 8.1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 (vgl. an- gefochtene Verfügung Ziff. IV S. 7 ff.). Ergänzend hält das Bundesverwaltungsgericht Folgendes fest:</w:t>
      </w:r>
    </w:p>
    <w:p>
      <w:r>
        <w:rPr>
          <w:b/>
        </w:rPr>
        <w:t>E. 8.2</w:t>
      </w:r>
    </w:p>
    <w:p>
      <w:r>
        <w:t>Vorab ist festzustellten, dass sich die Behauptung des Beschwerdefüh- rers in seiner Eingabe an die Vorinstanz vom 4. Oktober 2021, wonach das SEM seine Vorbringen zum exilpolitischen Engagement nicht materiell ge- prüft, sondern behauptet habe, diese seien im Rahmen eines Revisions- gesuchs beim Bundesverwaltungsgericht geltend zu machen, als akten- widrig erweist. Das SEM hat sich in der angefochtenen Verfügung mit den entsprechenden Vorbringen des Beschwerdeführers befasst (vgl. Verfü- gung S. 8 f.). Für die vom Beschwerdeführer angestrebte parallele Verfah- rensführung besteht kein Raum, zumal die aktuelle Verfahrenshoheit im Rahmen des vorliegenden Beschwerdeverfahrens offensichtlich beim Bun- desverwaltungsgericht liegt. Entsprechend ist die Eingabe vom 4. Oktober 2021 im Sinn einer Beschwerdeergänzung in die Beurteilung miteinzube- ziehen.</w:t>
      </w:r>
    </w:p>
    <w:p>
      <w:r>
        <w:rPr>
          <w:b/>
        </w:rPr>
        <w:t>E. 8.3</w:t>
      </w:r>
    </w:p>
    <w:p>
      <w:r>
        <w:t>Entgegen der Auffassung des Beschwerdeführers ergeben sich aus den bei den Akten liegenden ärztlichen Berichten respektive Schreiben vom 17. März 2017 (Austrittsbericht der Universitären Psychiatrischen Dienste C._______, Beilage 1 des Mehrfachgesuchs vom 28. Juli 2017) und 27. Februar 2020 keine Anhaltspunkte, welche die bisherigen Schluss- folgerungen des SEM und des Bundesverwaltungsgerichts zur festgestell- ten Unglaubhaftigkeit der Vorfluchtgründe (Verbindungen zu den und En- gagement für die LTTE) in den zahlreichen vorangegangenen Verfahren infrage stellen könnten. Sowohl das SEM als auch das Bundesverwal- tungsgericht haben die Fluchtgründe des Beschwerdeführers im Zusam- menhang mit den LTTE seit 2013 mehrfach als unglaubhaft und insbeson- dere nachgeschoben qualifiziert (vgl. etwa BVGer-Urteile E-3818/2013 S. 8 ff. und E-521/2015 E. 8). Aus den ärztlichen Berichten geht eindeutig hervor, dass die psychischen Probleme des Beschwerdeführers auf seine negativen Asylentscheide und die drohende Rückführung in seinen Hei- matstaat zurückzuführen sind. Die vom Beschwerdeführer im Zusammen- hang mit seinen Vorfluchtgründen behauptete Traumatisierung, welche die</w:t>
      </w:r>
    </w:p>
    <w:p>
      <w:r>
        <w:t>E-4803/2020 Seite 16 Glaubhaftigkeit seiner Schilderungen bezüglich den LTTE belegen soll, ist den eingereichten Beweismitteln hingegen nicht zu entnehmen. Diesbe- züglich ist ausserdem darauf hinzuweisen, dass der anfangs 2009 einge- reiste Beschwerdeführer sich den Akten zufolge erstmals im Jahr 2016 auf- grund psychischer Beschwerden in ärztliche Behandlung begeben haben soll. Im Übrigen sind Sachverhaltselemente, welche Bestandteil eines rechtskräftigen Urteils des Bundesverwaltungsgerichts waren, im Rahmen eines neuen Mehrfachgesuchs nicht nochmals umfassend materiell zu be- urteilen (vgl. KÖLZ/HÄNER/BERTSCHI, Verwaltungsverfahren und Verwal- tungsrechtspflege des Bundes, 3. Aufl. 2013, Rz. 1192).</w:t>
      </w:r>
    </w:p>
    <w:p>
      <w:r>
        <w:rPr>
          <w:b/>
        </w:rPr>
        <w:t>E. 8.4</w:t>
      </w:r>
    </w:p>
    <w:p>
      <w:r>
        <w:t>Die Vorinstanz führte in der angefochtenen Verfügung zutreffend aus, dass im Rahmen der Papierbeschaffungsmassnahmen weder Daten- schutzbestimmungen noch Bestimmungen des Migrationsabkommens ver- letzt worden sind (vgl. dazu auch BVGE 2017 VI/6). Insgesamt wurden durch die Vorsprache auf dem Konsulat und die Massnahmen zur Ersatz- reisepapierbeschaffung keine (neuen) Gefährdungselemente geschaffen und es gibt keinerlei Hinweise auf Verletzungen von Datenschutzbestim- mungen, insbesondere Art. 97 AsylG, oder Bestimmungen des Migrations- abkommens; soweit der Beschwerdeführer sich überhaupt direkt darauf berufen könnte. An dieser Einschätzung vermag auch das mit der Be- schwerde eingereichte, fünfseitige handschriftliche Schreiben des Be- schwerdeführers, welches den Ablauf der Vorsprache auf dem Konsulat am (…) 2017 beschreibt, nichts zu ändern. In diesem Zusammenhang fällt überdies mit Blick auf die persönliche Glaubwürdigkeit des Beschwerde- führers auf, dass der Rechtsvertreter in vorangegangenen Verfahren und insbesondere in der Beschwerde im Verfahren E-521/2015 ausführte, der Beschwerdeführer sei sich seiner widersprüchlichen Angaben infolge eines Intelligenzdefizits nicht bewusst und dass er "trotz 11-jährigen Schulbe- suchs nur etwa die Hälfte der tamilischen Schriftzeichen kennt, die richtige Bildung von Zwischensilben nicht beherrscht und für die Niederschrift eines einfachen Wortes längere Zeit braucht, da er versuchte mit den ihm be- kannten Schriftzeichen dieses Wort zu bilden. Die so gebildeten Worte sind in der Regel denn auch unverständlich." (Beschwerde vom 26. Januar 2015 S. 7).</w:t>
      </w:r>
    </w:p>
    <w:p>
      <w:r>
        <w:rPr>
          <w:b/>
        </w:rPr>
        <w:t>E. 8.5</w:t>
      </w:r>
    </w:p>
    <w:p>
      <w:r>
        <w:t>In seinem Rechtsmittel machte der Beschwerdeführer ausserdem gel- tend, er weise aufgrund seiner Langzeittraumatisierung eine erhöhte Ver- folgungsempfindlichkeit auf, weshalb er bereits niederschwellige behördli- che Behelligungen subjektiv als schwerwiegend empfinden werde. Soweit er daraus auf das Vorliegen der Flüchtlingseigenschaft schliesst, vermag</w:t>
      </w:r>
    </w:p>
    <w:p>
      <w:r>
        <w:t>E-4803/2020 Seite 17 dies nicht zu überzeugen. Es ist erneut darauf hinzuweisen, dass sich den Akten keinerlei Hinweise auf eine Vorverfolgung ergeben. Es ergibt sich aus den Akten nichts, das die behauptete Langzeittraumatisierung des Be- schwerdeführers stützen oder belegen würde.</w:t>
      </w:r>
    </w:p>
    <w:p>
      <w:r>
        <w:rPr>
          <w:b/>
        </w:rPr>
        <w:t>E. 8.6.1</w:t>
      </w:r>
    </w:p>
    <w:p>
      <w:r>
        <w:t>Zutreffend verneinte das SEM sodann auch das Vorliegen von Risi- kofaktoren, welche im sri-lankischen Kontext zur Bejahung einer begrün- deten Furcht vor zukünftiger Verfolgung führen könnten. Im Referenzurteil E-1866/2015 vom 15. Juli 2016 hat das Bundesverwaltungsgericht sich zu entsprechenden Risikofaktoren geäussert und festgehalten, solche seien in einer Gesamtschau und in ihrer Wechselwirkung sowie unter Berück- sichtigung der konkreten Umstände in einer Einzelfallprüfung zu berück- sichtigen, mit dem Ziel, zu erwägen, ob mit beachtlicher Wahrscheinlichkeit eine flüchtlingsrechtlich relevante Verfolgung bejaht werden müsse (E. 8.5.5).</w:t>
      </w:r>
    </w:p>
    <w:p>
      <w:r>
        <w:rPr>
          <w:b/>
        </w:rPr>
        <w:t>E. 8.6.2</w:t>
      </w:r>
    </w:p>
    <w:p>
      <w:r>
        <w:t>Die Vorinstanz kam richtigerweise zum Schluss, dass der Beschwer- deführer keine Faktoren aufweist, die im Falle einer Rückkehr in den Hei- matstaat ein besonderes behördliches Interesse an ihm vermuten lassen. So konnte der Beschwerdeführer Verbindungen zu den LTTE wiederholt nicht glaubhaft machen und er machte lediglich niederschwellige exilpoliti- sche Aktivitäten geltend, im Zuge derer er sich in keiner Weise exponiert hat. Die Behauptungen, dass er "in ausserordentlicher Weise exilpolitisch aktiv" sei oder er sich "an einer Vielzahl von LTTE-Demonstrationen in ex- ponierter weise beteiligt" habe (vgl. Eingabe vom 4. Oktober 2021 S. 2), findet in den Akten keine Stütze.</w:t>
      </w:r>
    </w:p>
    <w:p>
      <w:r>
        <w:rPr>
          <w:b/>
        </w:rPr>
        <w:t>E. 8.6.3</w:t>
      </w:r>
    </w:p>
    <w:p>
      <w:r>
        <w:t>Alleine aus der tamilischen Ethnie und der mittlerweile rund vierzehn- jährigen Landesabwesenheit und seinem Aufenthalt in der Schweiz kann der Beschwerdeführer keine Gefährdung ableiten.</w:t>
      </w:r>
    </w:p>
    <w:p>
      <w:r>
        <w:rPr>
          <w:b/>
        </w:rPr>
        <w:t>E. 8.6.4</w:t>
      </w:r>
    </w:p>
    <w:p>
      <w:r>
        <w:t>Es ist somit nicht anzunehmen, dass ihm persönlich im Falle einer Rückkehr nach Sri Lanka ernsthafte Nachteile im Sinne von Art. 3 AsylG drohen.</w:t>
      </w:r>
    </w:p>
    <w:p>
      <w:r>
        <w:rPr>
          <w:b/>
        </w:rPr>
        <w:t>E. 8.6.5</w:t>
      </w:r>
    </w:p>
    <w:p>
      <w:r>
        <w:t>An dieser Einschätzung vermag auch die aktuelle Lage in Sri Lanka nichts zu ändern. Das Bundesverwaltungsgericht ist sich der Veränderun- gen in Sri Lanka bewusst, beobachtet die aktuellen Entwicklungen aufmerksam und berücksichtigt diese bei seiner Entscheidfindung. Weder aus den Machtwechseln seit 2019 noch aus dem Vorfall betreffend eine</w:t>
      </w:r>
    </w:p>
    <w:p>
      <w:r>
        <w:t>E-4803/2020 Seite 18 Mitarbeiterin der Schweizerischen Botschaft in Sri Lanka oder der in der Eingabe vom 4. Oktober 2021 thematisierten Gesetzesanpassung vermag der Beschwerdeführer für sein Asylverfahren etwas zu seinen Gunsten ab- zuleiten. Aus den Akten ergeben sich keine Hinweise, wonach speziell er einer erhöhten Gefahr ausgesetzt wäre. Ebenso gibt es zum heutigen Zeit- punkt keinen Grund zur Annahme, dass in Sri Lanka ganze Bevölkerungs- gruppen kollektiv einer Verfolgungsgefahr ausgesetzt wären.</w:t>
      </w:r>
    </w:p>
    <w:p>
      <w:r>
        <w:rPr>
          <w:b/>
        </w:rPr>
        <w:t>E. 8.7</w:t>
      </w:r>
    </w:p>
    <w:p>
      <w:r>
        <w:t>Zusammenfassend hat die Vorinstanz zu Recht die Flüchtlingseigen- schaft des Beschwerdeführers verneint und sein Mehrfachgesuch abge- lehnt. An dieser Einschätzung vermag auch die Eingabe des Beschwerde- führers vom 4. Oktober 2021 nichts zu ändern.</w:t>
      </w:r>
    </w:p>
    <w:p>
      <w:r>
        <w:rPr>
          <w:b/>
        </w:rPr>
        <w:t>E. 9</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w:t>
      </w:r>
    </w:p>
    <w:p>
      <w:r>
        <w:t>E-4803/2020 Seite 19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Aus den ärztlichen Berichten vom 17. März 2017 und 27. Februar 2020 geht hervor, dass der Beschwerdeführer sich seit 2016 in psychiatri- scher Behandlung befindet. Er sei durch seine unsichere Situation in der Schweiz sehr beängstigt. Die Vorladung des sri-lankischen Generalkonsu- lats habe zu einer Verschlechterung seines Zustands geführt. Beim Be- schwerdeführer wurden eine Anpassungsstörung, Angst und depressive Reaktion gemischt, Posttraumatische Belastungsstörung nach Kriegser- lebnissen sowie der Verdacht auf eine Persönlichkeitsstörung diagnosti- ziert. Der Beschwerdeführer wurde nach einem rund zehntägigen stationä- ren Aufenthalt am (…) Februar 2017 in stabilem Zustand ohne Hinweise auf akute Selbst- oder Fremdgefährdung entlassen. In diesem Zusammen- hang ist zur Zulässigkeit des Wegweisungsvollzugs festzuhalten, dass eine zwangsweise Rückweisung von Personen mit gesundheitlichen Problemen nur in seltenen Ausnahmefällen einen Verstoss gegen Art. 3 EMRK darstel- len kann (vgl. BVGE 2011/9 E. 7 mit Hinweisen auf die Praxis des Europä- ischen Gerichtshofs für Menschenrechte [EGMR], Beschwerde-Nr. 41738/10 P. gegen Belgien vom 13. Dezember 2016). Hinsichtlich der Ge- fahr einer Selbstgefährdung bei einer zwangsweisen Rückweisung ist der wegweisende Staat gemäss Praxis des EGMR nicht verpflichtet, vom Voll- zug der Wegweisung Abstand zu nehmen, falls Ausländer oder Auslände- rinnen Suizidgedanken haben. Die Rückweisung vermag nicht gegen Art. 3</w:t>
      </w:r>
    </w:p>
    <w:p>
      <w:r>
        <w:t>E-4803/2020 Seite 20 EMRK zu verstossen, wenn der wegweisende Staat geeignete Massnah- men ergreift, um die Umsetzung solcher Gedanken zu verhindern (vgl. den Unzulässigkeitsentscheid des EGMR vom 7. Oktober 2004 i.S. D. und an- dere gegen Deutschland [Beschwerde Nr. 33743/03], angeführt in Ent- scheidungen und Mitteilungen der [vormaligen] Schweizerischen Asylre- kurskommission [EMARK] 2005 Nr. 23 E. 5.1 S. 212). Vorliegend ist dem- nach insgesamt festzustellen, dass eine Rückführung des Beschwerdefüh- rers in den Heimatstaat nicht gegen Art. 3 EMRK verstösst, zumal sein Ge- sundheitszustand, wie er insbesondere in den eingereichten ärztlichen Be- richten dargestellt wurde, die hohe Schwelle zur Annahme eines "real risk" offensichtlich nicht erreicht.</w:t>
      </w:r>
    </w:p>
    <w:p>
      <w:r>
        <w:rPr>
          <w:b/>
        </w:rPr>
        <w:t>E. 10.2.4</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10.2.5</w:t>
      </w:r>
    </w:p>
    <w:p>
      <w:r>
        <w:t>Das Bundesverwaltungsgericht gelangt zur Einschätzung, dass sich die jüngsten politischen Entwicklungen in Sri Lanka nicht in relevanter Weise auf den Beschwerdeführer auswirken dürften und entsprechendes vermag der Beschwerdeführer – wie bereits dargelegt – auch in seinem Rechtsmittel nicht darzutun. Die allgemeine Menschenrechtssituation in Sri Lanka lässt den Wegweisungsvollzug zum heutigen Zeitpunkt weiterhin nicht als unzulässig erscheinen.</w:t>
      </w:r>
    </w:p>
    <w:p>
      <w:r>
        <w:rPr>
          <w:b/>
        </w:rPr>
        <w:t>E. 10.2.6</w:t>
      </w:r>
    </w:p>
    <w:p>
      <w:r>
        <w:t>Der Vollzug der Wegweisung erweist sich sowohl im Sinn der asyl- als auch der völkerrechtlichen Bestimmungen als zulässig.</w:t>
      </w:r>
    </w:p>
    <w:p>
      <w:r>
        <w:t>E-4803/2020 Seite 21</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Nordprovinz zumutbar ist, wenn das Vorliegen der individuellen Zumutbar- keitskriterien (insbesondere Existenz eines tragfähigen familiären oder so- zialen Beziehungsnetzes sowie Aussichten auf eine gesicherte Einkom- mens- und Wohnsituation) bejaht werden kann (vgl. Referenzurteil E-1866/2015, a.a.O., E. 13.3).</w:t>
      </w:r>
    </w:p>
    <w:p>
      <w:r>
        <w:rPr>
          <w:b/>
        </w:rPr>
        <w:t>E. 10.3.2</w:t>
      </w:r>
    </w:p>
    <w:p>
      <w:r>
        <w:t>In Bezug auf das Vorliegen individueller Zumutbarkeitskriterien kann mit Verweis auf die Akten festgehalten werden, dass der Beschwerdeführer – entgegen seiner Behauptung in der Beschwerde (vgl. S. 14 und 41) – über ein tragfähiges Beziehungsnetz in Sri Lanka verfügt. Er hat regelmäs- sigen Kontakt zu seiner Familie. Seine Mutter besitzt ein Haus respektive eine Wohnung, wo die Eltern zusammen mit mehreren seiner Geschwister wohnen. Die Familie bestreitet ihren Lebensunterhalt durch eine (…) Werk- statt, in welcher der Beschwerdeführer im Übrigen bis zu seiner Ausreise ebenfalls tätig war (vgl. act. C8/11 F14-26). Insofern gibt es keine Hinweise darauf, dass der Beschwerdeführer bei einer Rückkehr in eine existenzielle Notlage geraten könnte.</w:t>
      </w:r>
    </w:p>
    <w:p>
      <w:r>
        <w:rPr>
          <w:b/>
        </w:rPr>
        <w:t>E. 10.3.3</w:t>
      </w:r>
    </w:p>
    <w:p>
      <w:r>
        <w:t>Auf Unzumutbarkeit des Wegweisungsvollzugs aufgrund einer me- dizinischen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w:t>
      </w:r>
    </w:p>
    <w:p>
      <w:r>
        <w:t>E-4803/2020 Seite 22</w:t>
      </w:r>
    </w:p>
    <w:p>
      <w:r>
        <w:rPr>
          <w:b/>
        </w:rPr>
        <w:t>E. 10.3.4</w:t>
      </w:r>
    </w:p>
    <w:p>
      <w:r>
        <w:t>Hinsichtlich des Zugangs zu psychiatrischer und psychologischer Hilfe erweist sich die Situation in Sri Lanka aktuell in verschiedener Hinsicht als problematisch (u.a. Versorgungsengpässe bei psychiatrischen Medika- menten, Mangel an Fachkräften und ausreichenden psychiatrischen Hilfs- angeboten, vgl. zur aktuellen Situation Urteil des Bundesverwaltungsge- richts D-374/2020 vom 16. Januar 2023 E. 8). Im vorliegenden Fall kommt das Gericht auch unter Berücksichtigung dieser Situation zum Schluss, dass sich der Vollzug als zumutbar erweist. Das im vorliegenden Verfahren eingereichte letzte ärztliche Zeugnis datiert vom 27. Februar 2020 (vgl. E. 10.2.3). Seither hat der Beschwerdeführer keine weiteren Berichte ein- gereicht, aus denen sich auf eine Verschlechterung seines Gesundheits- zustandes schliessen lassen könnte. Es ist daher auch an sich bereits frag- lich, ob der Beschwerdeführer nach wie vor ärztliche Hilfe in Anspruch nimmt. Aus dem Zeugnis ergibt sich sodann, dass der lange ungeregelte Aufenthalt in der Schweiz und die damit einhergehende unsichere Situation sich negativ auf die psychische Verfassung des Beschwerdeführers aus- wirken. Dies ist verständlich. Es ist aber in diesem Zusammenhang festzu- halten, dass der Beschwerdeführer die im ordentlichen Asylverfahren ge- troffenen Feststellungen und den Vollzugsentscheid offensichtlich nicht ak- zeptiert und durch die lange Dauer der Landesabwesenheit – durch die Einreichung verschiedener ausserordentlicher Rechtsmittelverfahren ver- ursacht – nunmehr gewisse Ängste vor einer Rückkehr und Reintregation im Heimatstaat auch akzentuiert sein dürften. Der Beschwerdeführer ver- fügt im Heimatstaat über ein solides familiäres Beziehungsnetz, welches auch in wirtschaftlicher Hinsicht intakt scheint. Es ist daher davon auszu- gehen, dass er – sofern er aktuell im Heimatstaat überhaupt psychologi- sche Hilfe benötigen würde – eine solche erhältlich machen kann. Dem Beschwerdeführer steht es zudem – wie die Vorinstanz zutreffend festge- stellt hat – frei, medizinische Rückkehrhilfe zu beantragen, welche bei- spielsweise in Form von Medikamenten gewährt werden kann (vgl. Art. 93 Abs. 1 Bst. d AsylG, Art. 75 der Asylverordnung 2 vom 11. August 1999 [AsylV 2, SR 142.312]).</w:t>
      </w:r>
    </w:p>
    <w:p>
      <w:r>
        <w:rPr>
          <w:b/>
        </w:rPr>
        <w:t>E. 10.3.5</w:t>
      </w:r>
    </w:p>
    <w:p>
      <w:r>
        <w:t>Der Vollzug der Wegweisung erweist sich somit nach wie vor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E-4803/2020 Seite 23</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seine Rechtsbe- gehren im Zeitpunkt der Beschwerdeerhebung nicht als aussichtslos zu bezeichnen waren und er aufgrund der Aktenlage als bedürftig zu erachten ist, ist ihm die unentgeltliche Prozessführung gemäss Art. 65 Abs. 1 VwVG zu gewähren. Es sind daher keine Verfahrenskosten zu erheben.</w:t>
      </w:r>
    </w:p>
    <w:p>
      <w:r>
        <w:rPr>
          <w:b/>
        </w:rPr>
        <w:t>E. 12.2</w:t>
      </w:r>
    </w:p>
    <w:p>
      <w:r>
        <w:t>Das Gesuch um Verzicht auf die Erhebung eines Kostenvorschusses wird mit dem vorliegenden Entscheid gegenstandslos.</w:t>
      </w:r>
    </w:p>
    <w:p>
      <w:r>
        <w:t>(Dispositiv nächste Seite)</w:t>
      </w:r>
    </w:p>
    <w:p>
      <w:r>
        <w:t>E-4803/2020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