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E-4801/2016 vom 14. September 2016</w:t>
      </w:r>
    </w:p>
    <w:p>
      <w:r>
        <w:t>Bundesverwaltungsgericht, 2016-09-14, DE</w:t>
      </w:r>
    </w:p>
    <w:p>
      <w:r>
        <w:rPr>
          <w:b/>
        </w:rPr>
        <w:t xml:space="preserve">Quelle: </w:t>
      </w:r>
      <w:r>
        <w:t>https://mcp.opencaselaw.ch/entscheid/bvger_E-4801_2016</w:t>
      </w:r>
    </w:p>
    <w:p>
      <w:r>
        <w:t>FR: TAF E-4801/2016 du 14 septembre 2016</w:t>
      </w:r>
    </w:p>
    <w:p>
      <w:r>
        <w:t>IT: TAF E-4801/2016 del 14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Vorbringen als den Anforderungen an die flüchtlingsrechtliche Beachtlichkeit gemäss Art. 3 AsylG nicht genügend, weshalb der Beschwerdeführer die Flüchtlingseigenschaft nicht erfülle und sein Asylgesuch abzuweisen sei. So habe er sein Heimatland verlassen, weil er isoliert und ausgeschlossen gewesen und von den anderen Kindern als "Bastard" beschimpft worden sei. Seine vorgebrachten Beschimpfungen und Beleidigungen durch die anderen Kinder würden jedoch nicht genügend Intensiv sein, um als ernsthafte Nachteile im Sinne von Art. 3 AsylG zu gelten. Infolge der fehlenden Flüchtlingseigenschaft sei der Grundsatz der Nichtrückschiebung gemäss Art. 5 Abs. 1 AsylG nicht anwendbar und aus den Akten würden sich keine Anhaltspunkte ergeben, dass dem Beschwerdeführer im Falle einer Rückkehr in seinen Heimatstaat mit beachtlicher Wahrscheinlichkeit eine durch Art. 3 EMRK verbotene Strafe oder Behandlung drohe. Aufgrund der chaotischen Lage und der andauernden Gewaltsituation in Zentral- und Süd-Somalia erweise sich ein Wegweisungsvollzug in diese Gebiete weiterhin als generell unzumutbar. Demgegenüber könne ein Vollzug der Wegweisung nach Somaliland und Puntland erfolgen, wenn die betroffene Person enge Verbindungen zur Region habe, sich dort eine Existenzgrundlage aufbauen könne oder mit wirkungsvoller Unterstützung eines Familienclans rechnen dürfe. Der Beschwerdeführer habe seit seiner Geburt in B._______ (Somaliland) gelebt und verfüge dort nach wie vor über enge Verwandte, welche ihn bei einer Rückkehr unterstützen könnten. Sodann gehöre er dem Clan C._______ an, welcher ebenfalls in Somaliland verwurzelt sei. Auch unter Berücksichtigung des Umstandes, dass er diskriminiert worden sei, bleibe der Vollzug der Wegweisung zumutbar. Eine konkrete Gefährdung, welche zur Unzumutbarkeit des Wegweisungsvollzugs führen würde, liege unter Berücksichtigung sämtlicher Gegebenheiten nicht vor. Es sei ihm möglich, sich nach der Rückkehr in seine Heimatregion eine Existenzgrundlage aufzubauen. Der Vollzug der Wegweisung sei zudem technisch möglich und praktisch durchführbar.</w:t>
      </w:r>
    </w:p>
    <w:p>
      <w:r>
        <w:rPr>
          <w:b/>
        </w:rPr>
        <w:t>E. 5.2</w:t>
      </w:r>
    </w:p>
    <w:p>
      <w:r>
        <w:t>Der Beschwerdeführer macht in seiner Beschwerde geltend, die Vor-instanz vernachlässige in ihrem Entscheid, wie wichtig das familiäre Netz beziehungsweise die Clanstruktur in Somalia sei. Eine Person, deren Vater unbekannt sei, werde in Somalia von der Gesellschaft massiv diskriminiert. Der Clan sei auch in Somaliland nach wie vor Grundlage der Gesellschaft und nur innerhalb des Clans erhalte ein Individuum Schutz. Da er ohne Vater aufgewachsen sei, gehöre er keinem Clan an. Er erfahre deshalb von der dortigen Gesellschaft keine Unterstützung und werde diskriminiert. Er gelte als vaterlos, was seine Stellung weiter verschlechtere. In der Familie seiner Mutter sei er zwar geduldet worden, er habe jedoch keine Unterstützung erhalten. Er habe keine Schule besuchen können, sei in Somalia unmenschlich behandelt worden und ständig in grösster Gefahr gewesen. Die Vorinstanz habe diesen Umstand nicht geprüft oder berücksichtigt, obwohl er mehrfach erwähnt habe, dass er keinem Clan angehöre. Damit habe die Vorinstanz den Untersuchungsgrundsatz verletzt. Aufgrund der Erfüllung der Flüchtlingseigenschaft, sei das Prinzip der Nichtrückschiebung anwendbar. Sodann sei die Situation für Leute ohne Clan oder Vater in Somalia sehr schlecht. Bei einer Rückkehr würde er umgehend auf der Strasse landen, da seine Familie ihn mit Sicherheit nicht mehr akzeptieren würde. Er würde keine Hilfe erhalten und wäre in grösster Gefahr. Zudem habe er keine Ausbildung und hätte keine Chance, seinen Lebensunterhalt zu finanzieren. Ein Wegweisungsvollzug sei zum jetzigen Zeitpunkt unzumutbar und er sei zumindest vorläufig aufzunehmen.</w:t>
      </w:r>
    </w:p>
    <w:p>
      <w:r>
        <w:rPr>
          <w:b/>
        </w:rPr>
        <w:t>E. 6.1</w:t>
      </w:r>
    </w:p>
    <w:p>
      <w:r>
        <w:t>Die Vorinstanz ist in ihren Erwägungen zur zutreffenden Erkenntnis gelangt, die Verfolgungsvorbringen des Beschwerdeführers würden den Anforderungen von Art. 3 AsylG an die flüchtlingsrechtliche Beachtlichkeit nicht genügen, weshalb er die Flüchtlingseigenschaft nicht erfülle. Auf die betreffenden Erwägungen der Vorinstanz gemäss angefochtener Verfügung und obiger Zusammenfassung in E. 5.1 kann zur Vermeidung von Wiederholungen verwiesen werden; sie sind in keinem Punkt zu beanstanden und eine Verletzung des Untersuchungsgrundsatzes ist nicht ersichtlich. Der Inhalt der Beschwerde drängt keine andere Betrachtungsweise auf, zumal sie sich im Wesentlichen darauf beschränkt, die vorgebrachten Verfolgungsvorbringen zu wiederholen. Der Beschwerdeführer führt aus, er sei in Somalia ständig in grösster Gefahr gewesen, ohne genauer zu erläutern, worin diese Gefahr bestanden habe. Auch zur geltend gemachten unmenschlichen Behandlung macht er keine näheren Ausführungen. Sodann hat er entgegen seinen Vorbringen in der Beschwerde anlässlich der BzP und der Anhörung erklärt, dem Clan C._______ anzugehören (vgl. SEM-Akten A 6 S. 7 und A 17 S. 4).</w:t>
      </w:r>
    </w:p>
    <w:p>
      <w:r>
        <w:rPr>
          <w:b/>
        </w:rPr>
        <w:t>E. 6.2</w:t>
      </w:r>
    </w:p>
    <w:p>
      <w:r>
        <w:t>Aufgrund des Gesagten ist festzuhalten, dass die Vorinstanz das Bestehen einer Verfolgungssituation des Beschwerdeführers und mithin dessen behaupteten Ansprüche auf Feststellung der Flüchtlingseigenschaft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in Somaliland noch andere, insbesondere individuelle Gründe gegen die Zumutbarkeit des Wegweisungsvollzuges des Beschwerdeführers sprechen. Auf die betreffenden Ausführungen kann zur Vermeidung von Wiederholungen verwiesen werden. Beim Beschwerdeführer handelt es sich um einen mittlerweile volljährigen, jungen und gesunden Mann, der in B._______ (Somaliland) aufgewachsen ist und dort über ein familiäres Netz verfügt (vgl. SEM-Akten A 6 S. 7 und A 17 S. 4). Er lebte vor seiner Ausreise mit seiner Mutter, seinen vier Halbgeschwistern und dem Ehemann der Mutter zusammen und hat insbesondere zu seiner Mutter und seiner Grossmutter eine gute Beziehung (vgl. SEM-Akten A 17 S. 3 und S. 9), weshalb davon auszugehen ist, dass er bei einer Rückkehr von diesen unterstützt wird. Gemäss eigenen Aussagen gehört er sodann dem Clan C._______ an (vgl. SEM-Akten A 6 S. 7 und A 17 S. 4). Der Beschwerdeführer macht in seiner Beschwerde keine hinreichend substanziierten Angaben zur Gefahr, welche ihm bei einer Rückkehr drohen würde; eine konkrete Gefährdung ist unter Berücksichtigung sämtlicher Gegebenheiten auch nicht ersichtlich. Es obliegt sodann dem Beschwerdeführer, sich im Rahmen der Mitwirkungspflicht die für eine Rückkehr notwendigen Reisedokumente zu beschaffen (vgl. Art. 8 Abs. 4 AsylG; BVGE 2008/34 E. 12), weshalb der Vollzug der Wegweisung auch als möglich zu bezeichnen ist (Art. 83 Abs. 2 AuG).</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der Beschwerdeführer bedürftig ist und sich die Beschwerde zum Zeitpunkt der Einreichung nicht als aussichtslos präsentierte, ist das Gesuch um Gewährung der unentgeltlichen Prozessführung (Art. 65 Abs. 1 VwVG) gutzuheissen und auf die Erhebung von Verfahrenskosten ist zu verzichten.</w:t>
      </w:r>
    </w:p>
    <w:p>
      <w:r>
        <w:rPr>
          <w:b/>
        </w:rPr>
        <w:t>E. 11</w:t>
      </w:r>
    </w:p>
    <w:p>
      <w:r>
        <w:t>Nachdem der Beschwerdeführer die rechtsgenügliche Beschwerdeschrift offenbar selbst verfasst hat und keine Instruktionsmassnahmen erforderlich gewesen sind, kann auf die Einsetzung eines amtlichen Rechtsbeistands gemäss Art. 110a Abs. 1 AsylG verzichtet werden, obschon rein prozessual betrachtet ein Anspruch darauf bestünde.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