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E-4801/2007 vom 15. Februar 2011</w:t>
      </w:r>
    </w:p>
    <w:p>
      <w:r>
        <w:t>Bundesverwaltungsgericht, 2011-02-15, DE</w:t>
      </w:r>
    </w:p>
    <w:p>
      <w:r>
        <w:rPr>
          <w:b/>
        </w:rPr>
        <w:t xml:space="preserve">Quelle: </w:t>
      </w:r>
      <w:r>
        <w:t>https://mcp.opencaselaw.ch/entscheid/bvger_E-4801_2007</w:t>
      </w:r>
    </w:p>
    <w:p>
      <w:r>
        <w:t>FR: TAF E-4801/2007 du 15 février 2011</w:t>
      </w:r>
    </w:p>
    <w:p>
      <w:r>
        <w:t>IT: TAF E-4801/2007 del 15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105 AsylG i.V.m. Art. 37 VGG und Art. 48 Abs. 1 sowie Art.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ab, da die Vorbringen der Be-schwerdeführenden den Anforderungen an das Glaubhaftmachen ge-mäss Art. 7 AsylG nicht standhalten würden. Zur Begründung führte es aus, der Beschwerdeführer habe sich in wesentlichen Punkten seiner Asylbegründung unvereinbar geäussert. Namentlich habe er wider-sprüchliche Angaben zur Anzahl der Verhaftungen sowie den Aufent-haltsorten vor der Ausreise gemacht. Ferner sei das Verhalten der Be-schwerdeführenden nach dem Verlassen ihres Heimatlandes nicht mit demjenigen von tatsächlich verfolgten Personen vereinbar. Auf der Reise in die Schweiz hätten sie sich sowohl in K._______ als auch in I._______ aufgehalten, ohne in diesen Ländern um Asylschutz nachzusuchen. Des Weiteren würden die Schilderungen der Beschwerdeführenden hin-sichtlich der erlittenen Nachteile, insbesondere bezüglich der angeblichen Festnahme und der einwöchigen Haft, jegliche einzelfallbezogene Konk-retisierung und detaillierte Beschreibung vermissen lassen. Die Vor-bringen seien in einer undifferenzierten und stereotypen Weise ge-schildert und würden nicht den Eindruck vermitteln, die Beschwerde-führenden würden über selbst Erlebtes berichten. Schliesslich entstehe durch die vagen Aussagen zum Reiseweg in die Schweiz auch der Ein-druck, die Beschwerdeführenden würden versuchen, die Schweizer Be-hörden über ihren wirklichen Aufenthaltsort vor der Einreise in die Schweiz zu täuschen.</w:t>
      </w:r>
    </w:p>
    <w:p>
      <w:r>
        <w:rPr>
          <w:b/>
        </w:rPr>
        <w:t>E. 4.2</w:t>
      </w:r>
    </w:p>
    <w:p>
      <w:r>
        <w:t>In der Rechtsmitteleingabe wird gerügt, das BFM habe den rechts-erheblichen Sachverhalt unrichtig und unvollständig festgestellt. Zudem habe die Vorinstanz die Beschwerdeführenden zu Unrecht nicht als Flüchtlinge anerkannt. In Tschetschenien seien alle Zivilpersonen in will-kürlicher Weise von massiven Menschenrechtsverletzungen durch die russische Armee, die prorussischen Milizen und die tschetschenischen Separatisten betroffen. Insbesondere Personen, die verdächtigt würden, mit den Separatisten zusammenzuarbeiten, mit ihnen zu sympathisieren oder die mit ihnen verwandt seien, sowie Männer im wehrfähigen Alter hätten ein hohes Risiko zu gewärtigen, zum Ziel von Razzien, Geisel-nahmen, willkürlichen Festnahmen und Folter zu werden. Als ethnische Tschetschenen müssten die Beschwerdeführenden daher allein aufgrund ihrer Herkunft als Flüchtlinge anerkannt werden. Hinzu komme, dass der Beschwerdeführer im wehrfähigen Alter sei und sich mehrere Cousins von ihm den Separatisten angeschlossen hätten. Sodann gebe es für die Beschwerdeführenden keine innerstaatliche Fluchtalternative.</w:t>
      </w:r>
    </w:p>
    <w:p>
      <w:r>
        <w:rPr>
          <w:b/>
        </w:rPr>
        <w:t>E. 4.3.1</w:t>
      </w:r>
    </w:p>
    <w:p>
      <w:r>
        <w:t>Vorab ist die Rüge der unrichtigen und unvollständigen Feststellung des rechtserheblichen Sachverhalts zu behandeln, da eine allenfalls un-genügende Erhebung desselben eine materielle Beurteilung verunmög-lichen würde.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In der Rechtsmitteleingabe wird nicht dargelegt, inwiefern die Vorinstanz im Einzelnen den Sachverhalt unrichtig und unvollständig festgestellt hat. Den Akten lassen sich denn auch keine Anhaltspunkte für die Richtigkeit der erhobenen Rüge entnehmen. Vielmehr ist festzustellen, dass das BFM den Sachverhalt in den Befragungen korrekt ermittelt, in der ange-fochtenen Verfügung richtig wiedergegeben und in seiner Entscheid-findung alle rechtswesentlichen Sachumstände berücksichtigt hat. Inso-weit sind die Ausführungen in der Beschwerdeschrift denn auch dahin-gehend zu verstehen, als die Beschwerdeführenden gar nicht die un-richtige und unvollständige Sachverhaltsfeststellung bemängeln, sondern mit deren vorinstanzlichen Würdigung nicht einverstanden sind. Demnach erweist sich die erhobene Rüge als unzutreffend.</w:t>
      </w:r>
    </w:p>
    <w:p>
      <w:r>
        <w:rPr>
          <w:b/>
        </w:rPr>
        <w:t>E. 4.3.2</w:t>
      </w:r>
    </w:p>
    <w:p>
      <w:r>
        <w:t>Weiter rügen die Beschwerdeführenden sinngemäss, sie seien zu Unrecht nicht als Flüchtlinge anerkannt worden. Dazu ist zunächst fest-zuhalten, dass das BFM die Asylgesuche gestützt auf Art. 7 AsylG als nicht glaubhaft gemacht abgewiesen hat und deshalb geschlossen hat, dass die Vorbringen nicht mehr unter dem Aspekt von Art. 3 AsylG zu prüfen seien. Das BFM hat in der angefochtenen Verfügung im Einzelnen dargelegt, aufgrund welcher Unstimmigkeiten in den Aussagen der Beschwerde-führenden es deren Asylvorbringen als insgesamt nicht glaubhaft erachte. In der Rechtsmitteleingabe äussern sich die Beschwerdeführenden mit keinem Wort zu diesen Erwägungen. Mit der Vorinstanz ist deshalb noch-mals und teilweise ergänzend festzustellen, dass der Beschwerdeführer anlässlich der Erstbefragung von zwei Verhaftungen (vgl. A2, S. 6) und beim Kanton von mehr als zehn, mithin fünf Mal mehr Inhaftierungen (vgl. A26, S. 10) sprach. Zudem erklärte er bei der Erstbefragung, anlässlich der letzten und damit fluchtauslösenden siebentägigen Inhaftierung sei er weder befragt noch geschlagen worden (vgl. A2, S. 5). Demgegenüber gab er beim Kanton zu Protokoll, er sei während eben dieser Haft ständig mit den Füssen und den Händen geschlagen (vgl. A26, S. 12) und auch nach seinen Verwandten gefragt worden (vgl. A26, S. 9). Schliesslich äusserte sich der Beschwerdeführer auch zu seinem Aufenthaltsort vor der Ausreise unterschiedlich. Zunächst gab er an, er habe sich zu-sammen mit seiner Ehefrau bis zur Ausreise bei seinem Schwiegervater versteckt gehalten (vgl. A2, S. 5). Beim Kanton erklärte er, er sei alleine bei seinem Schwiegervater gewesen und habe sich nicht versteckt ge-halten (vgl. A26, S. 14). Auch die Beschwerdeführerin äusserte sich in diesem Punkt nicht übereinstimmend. Zunächst gab sie an, sie und ihr Ehemann hätten bis zur Ausreise versteckt gelebt (vgl. A1, S. 5). Später erklärte sie, ihr Vater habe sie und ihre Schwiegermutter nach der Rück-kehr ihres Ehemannes zu sich geholt und sie beide anschliessend wieder nach Hause gebracht, während ihr Ehemann bei ihrem Vater geblieben sei (vgl. A27, S. 9). Diese vorstehend angeführten Unstimmigkeiten in den Aussagen der Beschwerdeführenden betreffen allesamt wesentliche Punkte der Asylvorbringen. Hinzu kommt, dass diese Vorkommnisse im Zeitpunkt der Anhörungen nur wenige Monate zurücklagen, mithin den Beschwerdeführenden angesichts des Umstandes, dass eben diese Ereignisse sie zur Ausreise veranlassten, durchaus noch in ihren Einzel-heiten hätten präsent sein müssen. Insoweit darf von zwei gut ausge-bildeten Personen ohne Weiteres erwartet werden, dass jede von ihnen anlässlich der verschiedenen Befragungen in wesentlichen - und dabei handelt es sich bei den vorstehend angeführten - Punkten überein-stimmende Angaben tätigt und die Aussagen beider auch miteinander übereinstimmen. Schliesslich ist festzustellen, dass namentlich die Aus-sagen des Beschwerdeführers im Zusammenhang mit seiner Inhaftierung wenig substantiiert und ausweichend ausgefallen sind. Insgesamt be-trachtet vermögen sie jedenfalls nicht den Eindruck zu vermitteln, der Be-schwerdeführer berichte dabei über tatsächlich selbst Erlebtes (vgl. A26, S. 11f.). Aufgrund der vorstehenden Erwägungen gelangt das Gericht da-her zum Schluss, dass die Vorinstanz, trotz auch übereinstimmender Aus-sagen, insgesamt zu Recht geschlossen hat, es sei nicht glaubhaft, dass die Beschwerdeführenden wegen Cousins dritten Grades, mithin sehr weit entfernten Verwandten (gleicher Ururgrossvater), welche sich den tschetschenischen Kämpfern angeschlossen hätten, von den russischen Militärs in der geltend gemachten Weise belangt wurden.</w:t>
      </w:r>
    </w:p>
    <w:p>
      <w:r>
        <w:rPr>
          <w:b/>
        </w:rPr>
        <w:t>E. 4.3.3</w:t>
      </w:r>
    </w:p>
    <w:p>
      <w:r>
        <w:t>Die Beschwerdeführenden machen in der Rechtsmitteleingabe weiter geltend, sie seien in Russland aufgrund ihrer tschetschenischen Ethnie einer Kollektivverfolgung ausgesetzt. Dazu ist zunächst festzustellen, dass die Beschwerdeführenden keiner der in BVGE 2009/52 E. 10.2.3 aufgeführten verletzlichen Risikogruppen (Bürgerrechtsaktivisten, kritische Journalisten, Rebellen, Familien von Rebellen, Personen mit Verbindungen zum Regime Mashkadov, etc.) an-gehören, für die deswegen allenfalls ein Asylgrund bestehen könnte (vgl. a.a.O. E. 10.2.5). Selbst wenn sie - aus vorliegend nicht ersichtlichen Gründen - in Tschetschenien eine asylrelevante Verfolgung zu befürchten hätten, ist bezüglich der Anerkennung der Flüchtlingseigenschaft auf die in EMARK 2005 Nr. 17 enthaltenen Ausführungen zu verweisen, welche nach wie vor Gültigkeit haben. Was die angeführte schwierige Lage des tschetschenischen Volkes anbelangt, ist angesichts der Grösse Russ-lands, der föderalistischen Zersplitterung mit unterschiedlichen Herrschaftsbereichen und der verfassungsmässig garantierten Niederlas­sungsfreiheit gemäss Erkenntnissen des Bundesverwaltungsgerichts - trotz unbestrittener Schwierigkeiten, welchen sich Tschetschenen bei der Suche nach einem neuen Wohnort ausgesetzt sehen - entgegen der in der Beschwerdeschrift vertretenen Ansicht grundsätzlich vom Vorhan-densein einer innerstaatlichen Fluchtalternative in Russland auszugehen. Für die Bejahung der Frage, ob eine Kollektivverfolgung des tschetschenischen Volkes vorliege, wäre erforderlich, dass jede Tschet-schenin und jeder Tschetschene im Heimatland angesichts der gegen das Kollektiv gerichteten Repressionen genügend Anlass hätte, auch individuell eine Verfolgung befürchten zu müssen. Eine solche Situation zielgerichteter asylrechtlich relevanter Verfolgung auf dem ganzen Gebiet Russlands liegt nach Auffassung des Bundesverwaltungsgerichts nicht vor. Die allgemeinen Diskriminierungen, denen Tschetschenen in Russ-land ausgesetzt sein können, sind mangels der für die Asylgewährung er-forderlichen Intensität nicht als asylrechtlich relevante (Kollektiv-)Ver-folgung zu qualifizieren. Eine innerstaatliche Fluchtalternative kann der asylsuchenden Person jedoch nur entgegengehalten werden, wenn ein effektiver Schutz am alternativen Ort besteht, was insbesondere dann nicht gegeben scheint, wenn Betroffene bereits in ihrer Heimatregion von Organen der Zentralgewalt - d.h. unmittelbar staatlich - verfolgt worden sind (vgl. EMARK 2005 Nr. 17 E. 6.2). Wie vorstehend ausgeführt, konnten die Beschwerdeführenden keine ge-zielte Verfolgung glaubhaft machen. Die subjektiven Ängste der Be-schwerdeführenden vor einer Rückkehr in die Heimat erscheinen vor dem Hintergrund der Geschehnisse in Tschetschenien und der für Angehörige ethnischer Minderheiten allgemein angespannten Lage in Teilen Russ-lands zwar verständlich; sie können vorliegend indes nicht als objektiv be-gründete Furcht vor asylrechtlich relevanter Verfolgung anerkannt werden. Aufgrund der Persönlichkeitsprofile der Beschwerdeführenden - sie gehören keiner oppositionellen Partei an und verfügen auch nicht über fundierte politische Kenntnisse - kann davon ausgegangen werden, dass sie in Russland grundsätzlich über eine innerstaatliche Fluchtalternative verfügen. Das Vorliegen einer innerstaatlichen Fluchtalternative führt je-doch praxisgemäss zur Nichtanerkennung der Flüchtlingseigenschaft und zur Verweigerung von Asyl; die Frage der Zumutbarkeit des Verbleibs an einem solchen Zufluchtsort ist jedoch unter dem Aspekt der Zumutbarkeit des Wegweisungsvollzugs zu prüfen (vgl. EMARK 1996 Nr. 1).</w:t>
      </w:r>
    </w:p>
    <w:p>
      <w:r>
        <w:rPr>
          <w:b/>
        </w:rPr>
        <w:t>E. 4.3.4</w:t>
      </w:r>
    </w:p>
    <w:p>
      <w:r>
        <w:t>Zusammenfassend ist somit festzuhalten, dass es den Beschwer-deführenden nicht gelungen ist, Gründe nach Art. 3 AsylG glaubhaft zu machen oder nachzuweisen. Es erübrigt sich daher auf die weiteren Aus-führungen in der Eingabe sowie die eingereichten Beweismittel weiter einzugehen. Die Vorinstanz hat demnach die Asylgesuche der Beschwer-deführenden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des flüchtlingsrechtlichen Non-Refoulement nur Personen schützt, die die Flüchtlingseigenschaft erfüllen. Da es den Beschwerdeführenden nicht gelungen ist, eine asylrechtlich erhebliche Gefährdung nachzuweisen oder glaubhaft zu machen, kann das in Art. 5 AsylG verankerte Prinzip der Nichtrückschiebung im vorliegenden Ver-fahren keine Anwendung finden. Eine Rückkehr der Beschwerde-führenden nach Russland ist demnach unter dem Aspekt von Art. 5 AsylG rechtmässig. Sodann ergeben sich weder aus den Aussagen der Beschwerde-führenden noch aus den Akten Anhaltspunkte dafür, dass sie für den Fall einer Ausschaffung nach Russland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Gemäss der Rechtsprechung des Bundesverwaltungsgerichts herrscht in Tschetschenien keine Situation allgemeiner Gewalt, wes-halb der Wegweisungsvollzug abgewiesener tschetschenischer Asyl-suchender grundsätzlich zumutbar ist (vgl. BVGE 2009/52). Sodann sind die Beschwerdeführenden nicht einer Kategorie von Per-sonen zuzuordnen, welche weiterhin konkret gefährdet sein könnten (vgl. BVGE 2009/52 E. 10.2.3), mithin ist die Zumutbarkeit des Weg-weisungsvollzuges auch insoweit zu bejahen. Weiter ist festzuhalten, dass die Beschwerdeführenden bis zu ihrer Ausreise in Russland ge-lebt haben und mit diesem Land und seiner Tradition verwurzelt sind. Gemäss ihren Angaben leben die Eltern, mehrere Geschwister sowie weitere Verwandte nach wie vor in Russland, namentlich in Grosny, woher die Beschwerdeführenden stammen. Damit verfügen sie in Russland über ein soziales Beziehungsnetz, auf welches sie ins-besondere in einer Anfangsphase, namentlich auch bei nicht auszu-schliessenden, aber vorliegend nicht relevanten allfälligen Schwierig-keiten im Zusammenhang mit der Registrierung, zurückgreifen können. Auch wenn Personen tschetschenischer Ethnie im Vergleich zu allfällig anderen intern Vertriebenen in Russland eher das Augenmerk der Be-hörden auf sich ziehen, ihnen deshalb mit einer gewissen Wahr-scheinlichkeit entsprechende Schwierigkeiten erwachsen und sie Personenkontrollen, Schikanen und Diskriminierungen ausgesetzt sein können, sind diese Umstände jedoch nicht als konkrete Gefährdung im Sinne der zu beachtenden Bestimmungen zu werten. Die Beschwerde-führenden sind sehr gut ausgebildet. Der Beschwerdeführer hat einen Berufsabschluss als L._______ und verfügt über eine langjährige diesbezügliche Berufserfahrung. Zudem hat er Arbeitserfahrungen auf M._______. Die Beschwerdeführerin ihrerseits hat die Mittelschule abge-schlossen und acht Semester N._______ an der Uni in Grosny studiert. Daneben hat sie laut ihren eigenen Angaben Berufserfahrungen in O._______. Ferner verfügen beide Beschwerdeführende über ausgezeichnete Russischkenntnisse. Vor diesem Hintergrund ist davon auszugehen, dass sie bei einer Rückkehr nach Russland (wieder) eine eigene Existenz aufbauen können. Auch wenn die Arbeitssituation in Russland eher schwierig ist, ist nicht von vornherein auszuschliessen, dass beide Beschwerdeführende bei einer Rückkehr keine Anstellung finden werden. Jedenfalls stellen blosse soziale und wirtschaftliche Schwierigkeiten nach der weiterhin zutreffenden und gültigen Rechtsprechung der ARK auch für das Bundesverwaltungsgericht keine existenzbedrohende Situation dar, welche den Vollzug der Wegweisung als unzumutbar erscheinen liesse (vgl. EMARK 2005 Nr. 24 E. 10.1 S. 215). Schliesslich ist der Wegweisungsvollzug auch unter dem Blickwinkel des Kindeswohls der beiden Kinder der Beschwer-deführenden zumutbar. Das (...) und der (...) sind aufgrund ihres Alters noch sehr stark eltern- sowie fami-lienbezogen und haben sich noch nicht im schweizerischen Umfeld ausserhalb der Familie integriert.</w:t>
      </w:r>
    </w:p>
    <w:p>
      <w:r>
        <w:rPr>
          <w:b/>
        </w:rPr>
        <w:t>E. 6.6</w:t>
      </w:r>
    </w:p>
    <w:p>
      <w:r>
        <w:t>Zusammenfassend ist festzuhalten, dass keine Gründe vorliegen, die den Vollzug der Wegweisung als unzumutbar erscheinen liessen.</w:t>
      </w:r>
    </w:p>
    <w:p>
      <w:r>
        <w:rPr>
          <w:b/>
        </w:rPr>
        <w:t>E. 6.7</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Die Beschwerdeführenden beantragen die unentgeltliche Rechts-pflege nach Art. 65 Abs. 1 VwVG. Gemäss dieser Bestimmung wird von der Erhebung von Verfahrenskosten abgesehen, wenn die Beschwerde-führenden nicht über die erforderlichen Mittel verfügen und ihre Begehren nicht aussichtslos erscheinen.</w:t>
      </w:r>
    </w:p>
    <w:p>
      <w:r>
        <w:rPr>
          <w:b/>
        </w:rPr>
        <w:t>E. 9.2</w:t>
      </w:r>
    </w:p>
    <w:p>
      <w:r>
        <w:t>Mit Zwischenverfügung vom 18. Juli 2007 hat die damals zuständige Instruktionsrichterin das Gesuch um Gewährung der unentgeltlichen Rechtspflege unter Vorbehalt der Veränderung der finanziellen Lage der Beschwerdeführenden gutgeheissen. Aufgrund der Akten ergibt sich, dass der Beschwerdeführer seit Ende Mai 2009 als L._______ in P._______ angestellt ist. Es kann somit nicht mehr von der Bedürftigkeit der Beschwerdeführenden ausgegangen werden. Damit fehlt es an einer der kumulativ zu er-füllenden Voraussetzungen zur Gewährung der unentgeltlichen Prozess-führung, weshalb das Gesuch wiedererwägungsweise abzuweisen ist.</w:t>
      </w:r>
    </w:p>
    <w:p>
      <w:r>
        <w:rPr>
          <w:b/>
        </w:rPr>
        <w:t>E. 9.3</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