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E-4800/2012 vom 25. September 2012</w:t>
      </w:r>
    </w:p>
    <w:p>
      <w:r>
        <w:t>Bundesverwaltungsgericht, 2012-09-25, FR</w:t>
      </w:r>
    </w:p>
    <w:p>
      <w:r>
        <w:rPr>
          <w:b/>
        </w:rPr>
        <w:t xml:space="preserve">Quelle: </w:t>
      </w:r>
      <w:r>
        <w:t>https://mcp.opencaselaw.ch/entscheid/bvger_E-4800_2012</w:t>
      </w:r>
    </w:p>
    <w:p>
      <w:r>
        <w:t>FR: TAF E-4800/2012 du 25 septembre 2012</w:t>
      </w:r>
    </w:p>
    <w:p>
      <w:r>
        <w:t>IT: TAF E-4800/2012 del 25 settembre 2012</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 après).</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Avec la réglementation prévue à l'art. 32 al. 2 let. a et à l'art. 32 al. 3 LAsi, le législateur a voulu instaurer une procédure d'examen matériel sommaire et définitif de l'existence ou non de la qualité de réfugié. Ainsi,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 5.7 p. 90ss) et de la jurisprudence (cf. ATAF 2009/50 consid. 5-8 p. 725 733).</w:t>
      </w:r>
    </w:p>
    <w:p>
      <w:r>
        <w:rPr>
          <w:b/>
        </w:rPr>
        <w:t>E. 3.1</w:t>
      </w:r>
    </w:p>
    <w:p>
      <w:r>
        <w:t>En l'espèce, le recourant n'a remis aux autorités ni documents de voyage ni pièces d'identité ; il n'a rien entrepris dans les 48 heures suivant le dépôt de sa demande d'asile pour se les procurer. Il n'a pas non plus présenté de motif excusable, susceptible de justifier la non-production de tels documents, au sens de l'art. 32 al. 3 let. a LAsi. 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Tel n'est cependant pas le cas dans la présente affaire. En effet, les explications offertes par le recourant ne sont en rien susceptibles de remettre en cause la décision attaquée. Il en va ainsi de l'affirmation selon laquelle l'intéressé aurait perdu sa carte d'identité ; évasive et stéréotypée, cette justification ne peut pas être considérée crédible tout comme d'ailleurs la perte ou le vol de son passeport. Il sied enfin de souligner que le recourant n'est pas sans contact en Tunisie puisque son avocat gère prétendument ses immeubles. Il lui était en conséquence loisible de solliciter son aide afin de fournir aux autorités suisses les pièces d'identité requises.</w:t>
      </w:r>
    </w:p>
    <w:p>
      <w:r>
        <w:rPr>
          <w:b/>
        </w:rPr>
        <w:t>E. 3.2</w:t>
      </w:r>
    </w:p>
    <w:p>
      <w:r>
        <w:t>Cela dit, dans le cas d'espèce, le Tribunal considère que la qualité de réfugié n'a manifestement pas été établie au sens où l'exige l'art. 32 al. 3 let. b LAsi (cf. ATAF 2007/8 consid. 5.6.5-5.7 p. 90ss). Il ne ressort pas non plus du dossier des indices d'une éventuelle illicéité de l'exécution du renvoi qui nécessiteraient, le cas échéant, des mesures d'instruction complémentaires au sens de l'art. 32 al. 3 let. c LAsi (cf. ATAF 2009/50 précité). Cela précisé, force est de constater que le récit de l'intéressé frappe par son manque de précision et de crédibilité. Lors de sa première audition, le recourant est allé d'ailleurs jusqu'à refuser de répondre à certaines questions au motif qu'il s'agissait de sujets à caractère privé. Quant aux réponses données lors de la seconde audition, elles sont évasives et sans consistance. Ainsi en est-il des déclarations portant sur sa prétendue fortune, le placement de son argent et la gestion de ses biens. Le recourant refuse en outre d'indiquer le nom de son avocat. Non seulement générales et imprécises, ses allégations ne sont étayées par aucun commencement de preuve. L'affirmation selon laquelle il aurait des contacts avec la famille du président déchu ne repose donc sur aucun élément concret permettant de la tenir un tant soit peu pour vraisemblable. S'agissant enfin de sa prétendue homosexualité et du risque de représailles encouru de la part de sa famille, cet argument n'est pas non plus étayé de manière substantielle ; il se limite à une simple affirmation de sa part. Au demeurant, il affirme que le dernier contact qu'il a eu avec un oncle remonte à ses 16 ans. De manière générale, rien dans les propos de l'intéressé ne permet de conclure qu'en cas de retour, il sera exposé à un risque quelconque de persécutions.</w:t>
      </w:r>
    </w:p>
    <w:p>
      <w:r>
        <w:rPr>
          <w:b/>
        </w:rPr>
        <w:t>E. 3.3</w:t>
      </w:r>
    </w:p>
    <w:p>
      <w:r>
        <w:t>En conséquence, la décision de non-entrée en matière sur la demande d'asile du recourant, prononcée par l'ODM, est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1932 sur le séjour et l'établissement des étrangers (LSEE).</w:t>
      </w:r>
    </w:p>
    <w:p>
      <w:r>
        <w:rPr>
          <w:b/>
        </w:rPr>
        <w:t>E. 4.2</w:t>
      </w:r>
    </w:p>
    <w:p>
      <w:r>
        <w:t>Pour les motifs exposés ci-dessus, le recourant n'a pas établi que son retour dans son pays d'origine les 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 généralisée dans le pays d'origine du recourant, mais également eu égard à la situation personnelle du recourant. En effet, il ne ressort pas du dossier que le recourant pourrait être mis concrètement en danger pour des motifs qui lui seraient propres. A cet égard, il convient de soulignerque le recourant est jeune, sans charge familiale et, au vu du dossier, sans problème de santé particulier.</w:t>
      </w:r>
    </w:p>
    <w:p>
      <w:r>
        <w:rPr>
          <w:b/>
        </w:rPr>
        <w:t>E. 4.4</w:t>
      </w:r>
    </w:p>
    <w:p>
      <w:r>
        <w:t>L'exécution du renvoi est enfin possible (cr. art. 83 al. 2 LEtr) et le recourant est tenus de collaborer à l'obtention de documents de voyage lui permettant de quitter la Suisse (cf. art. 8 al. 4 LAsi ; ATAF 2008/34 consid. 12 p. 513-515).</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Vu l'issue de la cause, il y a lieu de mettre les frais à la charge du recourant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