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E-47/2010 vom 30. Juni 2011</w:t>
      </w:r>
    </w:p>
    <w:p>
      <w:r>
        <w:t>Bundesverwaltungsgericht, 2011-06-30, DE</w:t>
      </w:r>
    </w:p>
    <w:p>
      <w:r>
        <w:rPr>
          <w:b/>
        </w:rPr>
        <w:t xml:space="preserve">Quelle: </w:t>
      </w:r>
      <w:r>
        <w:t>https://mcp.opencaselaw.ch/entscheid/bvger_E-47_2010</w:t>
      </w:r>
    </w:p>
    <w:p>
      <w:r>
        <w:t>FR: TAF E-47/2010 du 30 juin 2011</w:t>
      </w:r>
    </w:p>
    <w:p>
      <w:r>
        <w:t>IT: TAF E-47/2010 del 30 giugno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Mit dem BFM stellt das Bundesverwaltungsgericht fest, dass es vorliegend gemäss der Aktenlage nicht um eine asylrelevante staatliche Verfolgung im Sinne von Art. 3 AsylG geht, sondern um ein gemeinrechtliches Delikt, zu dessen Ahndung der Staat legitimiert ist. In der Anhörung hat der Beschwerdeführer einlässlich dargelegt, wie es zum Kauf des Autos gekommen ist, das einem staatlichen Elektrizitätsbüro gehört haben und in (...) gestohlen worden sein soll (Protokoll S. 2 f.). Sein Onkel habe ihm später auch mitgeteilt, die Wagenpapiere seien gefälscht gewesen (a.a.O. S. 3). Zu keinem Zeitpunkt hat der Beschwerdeführer geltend gemacht, staatliche Behörden hätten ihn behelligt oder es sei gar zu Übergriffen gekommen. Zwar führte er aus, Leute des Sicherheitsdienstes seien in seiner Abwesenheit zu ihm nach Hause gekommen (a.a.O. S. 6), aber dass eine eigentliche, gezielte Suche nach ihm stattgefunden hätte oder es zu anderen Weiterungen gekommen wäre, bringt er nirgends vor. Völlig unglaubhaft ist vor diesem Hintergrund die Behauptung des Beschwerdeführers, sein Teilhaber sei wegen dieses Handels zu (...) Gefängnis verurteilt worden, und ebenso wenig kann dem Beschwerdeführer geglaubt werden, dass er in Abwesenheit wegen des Autoverkaufes verurteilt worden sei. Bezeichnenderweise hat er sich denn auch zur Feststellung des BFM, beim nachgereichten Urteil handle es sich um ein Dokument, das leicht zu beschaffen sei und dem jeder Beweiswert abgesprochen werden müsse, im Rahmen der Replik nicht geäussert beziehungsweise von der Möglichkeit einer Stellungnahme überhaupt keinen Gebrauch gemacht.</w:t>
      </w:r>
    </w:p>
    <w:p>
      <w:r>
        <w:rPr>
          <w:b/>
        </w:rPr>
        <w:t>E. 4.2</w:t>
      </w:r>
    </w:p>
    <w:p>
      <w:r>
        <w:t>Bei dieser Sachlage erübrigt es sich, auf die weiteren Ausführungen in der Beschwerde einzugehen, da diese nicht geeignet sind, zu einer an-deren rechtlichen Würdigung der Akten zu führen. Unter diesen Umständen ist demnach festzustellen, dass der Beschwerdeführer einen flüchtlingsrechtlichen Sachverhalt weder nachweisen noch glaubhaft machen konnte. Die behauptete Ahndung durch Strafverfolgungsbehörden wäre im Übrigen, sollte eine solche tatsächlich erfolgt sein, legitim und nicht zu beanstanden. Die Feststellung des BFM, der Beschwerdeführer erfülle die Flüchtlingseigenschaft nicht, ist folglich zu bestätigen. Das Bundesamt hat das Asylgesuch zu Recht und mit zutreffender Begründung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BVGE 2009/50 E. 9).</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Irak ist demnach unter dem Aspekt von Art. 5 AsylG rechtmässig.</w:t>
      </w:r>
    </w:p>
    <w:p>
      <w:r>
        <w:rPr>
          <w:b/>
        </w:rPr>
        <w:t>E. 6.4</w:t>
      </w:r>
    </w:p>
    <w:p>
      <w:r>
        <w:t>Zusammenfassend hat die Vorinstanz den Wegweisungsvollzug zu Recht als zulässig, zumutbar und möglich erachtet. Nach dem Gesagten fällt eine Anordnung der vorläufigen Aufnahme ausser Betracht (Art. 83 Abs. 1 - 4 AuG).</w:t>
      </w:r>
    </w:p>
    <w:p>
      <w:r>
        <w:rPr>
          <w:b/>
        </w:rPr>
        <w:t>E. 6.5</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Der Beschwerdeführer gibt an, aus B. _______ zu stammen. Diesbezüglich hat das BFM im angefochtenen Entscheid festgestellt, der Distrikt gehöre nicht zur Provinz (...), sondern zu C. _______. Auch mit der im Rahmen des rechtlichen Gehörs gemachten Behauptung, die Hauptverwaltung von (...) sei in B. _______ gewesen, gelinge es dem Beschwerdeführer nicht, seine tatsachenwidrigen Angaben zu rechtfertigen, vielmehr deute dessen Verhalten darauf hin, er versuche durch ein Konstrukt ein Vollzugshindernis zu schaffen. Der Beschwerdeführer stamme mithin aus einer der drei von der kurdischen Regionalregierung kontrollierten nordirakischen Provinzen (...), wo aufgrund der Sicherheits- und Menschenrechtslage keine Situation allgemeiner Gewalt herrsche, weshalb der Wegweisungsvollzug dorthin grundsätzlich zumutbar sei. Die Ausführungen des BFM werden in der Beschwerde bestritten. Sie können indessen vorliegend offenbleiben, denn der Heimat- beziehungsweise der letzte Wohnort des Beschwerdeführers ist vorliegend für das Gericht nicht von entscheidender Bedeutung. Einmal ist nämlich aufgrund der gesamten Aktenlage davon auszugehen, dass die Vorbringen des Beschwerdeführers weder flüchtlingsrechtlich relevant noch in weiten Teilen glaubhaft sind. Und sodann hat dieser bei befürchteten Nachteilen aus anderen als den vorgebrachten Gründen die Möglichkeit, sich zumindest - wie er das bereits getan hat - für eine Übergangszeit zu seinem Onkel nach C. _______ zu geben; diese Provinz ist nach der Rechtsprechung des Gerichts nicht in einer Situation, die jeglichen Aufenthalt für Zuziehende von der Art des Beschwerdeführers als unzumutbar erscheinen lässt (BVGE 2008/5). Nach dem Gesagten erweist sich der Vollzug der Wegweisung demnach als zumutbar. 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sind die Kosten dem Beschwerde-führer aufzuerlegen (Art. 63 Abs. 1 VwVG) und auf insgesamt Fr. 600.- festzusetzen (Art. 1 - 3 des Reglements vom 21. Februar 2008 über die Kosten und Entschädigungen vor dem Bundesverwaltungsgericht [VGKE, SR 173.320.2]). Sie werden mit dem in gleicher Höhe geleisteten Kostenvorschuss verrechnet.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