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E-479/2018 vom 7. März 2018</w:t>
      </w:r>
    </w:p>
    <w:p>
      <w:r>
        <w:t>Bundesverwaltungsgericht, 2018-03-07, DE</w:t>
      </w:r>
    </w:p>
    <w:p>
      <w:r>
        <w:rPr>
          <w:b/>
        </w:rPr>
        <w:t xml:space="preserve">Quelle: </w:t>
      </w:r>
      <w:r>
        <w:t>https://mcp.opencaselaw.ch/entscheid/bvger_E-479_2018</w:t>
      </w:r>
    </w:p>
    <w:p>
      <w:r>
        <w:t>FR: TAF E-479/2018 du 7 mars 2018</w:t>
      </w:r>
    </w:p>
    <w:p>
      <w:r>
        <w:t>IT: TAF E-479/2018 del 7 marzo 2018</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5.1</w:t>
      </w:r>
    </w:p>
    <w:p>
      <w:r>
        <w:t>Die Vorinstanz lehnte das Asylgesuch des Beschwerdeführers ab, da seine Vorbringen den Anforderungen an das Glaubhaftmachen gemäss Art. 7 AsylG nicht standhielten. Zur Begründung hielt sie fest, der Beschwerdeführer habe im Verlaufe des Verfahrens zu wesentlichen Punkten unterschiedliche Angaben gemacht. Zunächst habe er angegeben, er sei somalischer Staatsangehöriger und sei mit seiner Familie im Alter von (...) Jahren nach Äthiopien gereist. Auf Vorhalt, dass er falsche Angaben gemacht habe, habe er dies zunächst bestritten, schliesslich aber eine djiboutische Identitätskarte eingereicht. Auch als sich während den Abklärungen herausgestellt habe, dass das angeblich gemeinsame Kind mit seiner Ehefrau nicht sein Kind sei, habe er dies zunächst bestritten und die falsche Angabe erst später eingestanden. Darüber hinaus sei er mit einem falschen Reise- und Aufenthaltsdokument unterwegs gewesen. Als Erklärung für die widersprüchlichen Angaben habe er vorgebracht, er werde in seinem tatsächlichen Heimatstaat Djibouti verfolgt und habe aus Angst vor den Behörden und vor der Weitergabe seiner Daten durch die Botschaft, seine wahre Identität nicht preisgegeben. Diese Darstellung erscheine indes nicht glaubhaft. Es erstaune, dass er aus Angst vor der djiboutischen Botschaft den hiesigen Behörden nicht nur Teile seiner wahren Identität verschwiegen oder falsch dargestellt habe, sondern vielmehr einen komplett divergierenden familiären Hintergrund und eine gänzlich unterschiedliche persönliche Biografie vorgelegt habe. Der Zweck der Anonymität werde dadurch deutlich überstiegen, und es sei davon auszugehen, dass er aus asyltaktischen Gründen eine somalische Identität vorgetäuscht habe. Seine Erklärung, er habe nach Finnland reisen wollen, decke sich sodann nicht mit den Aussagen gegenüber der Grenzpolizei, wonach sein Reiseziel Deutschland gewesen sei. Es könne somit davon ausgegangen werden, dass die Erklärungen an der Anhörung nachträglich konstruierte Schutzbehauptungen seien. Weiter sei der nachträglich eingereichte Mitgliederausweis der UDJ offensichtlich gefälscht und auch die weiteren eingereichten Beweismittel verfügten über keinen ausreichenden Beweiswert. Beim Schreiben der Parteiabteilung könne es sich ohne Weiteres um ein Gefälligkeitsschreiben handeln, da solche im ostafrikanischen Kontext weit verbreitet und problemlos käuflich erwerbbar seien. Die beigebrachten Zeitungsartikel stünden in keinem direkten Zusammenhang mit seinen Vorbringen. Auch den eingereichten Identitätsdokumenten komme nur ein geringer Beweiswert zu, da es sich um fälschungsanfällige Erzeugnisse handle, die in seiner Herkunftsregion ohne Weiteres gegen Bezahlung angefertigt würden.</w:t>
      </w:r>
    </w:p>
    <w:p>
      <w:r>
        <w:rPr>
          <w:b/>
        </w:rPr>
        <w:t>E. 5.2</w:t>
      </w:r>
    </w:p>
    <w:p>
      <w:r>
        <w:t>Aus diesen Gründen erübrige sich eine eingehende Auseinandersetzung mit den Asylvorbringen, da diese aufgrund des nachgeschobenen Charakters und der unzureichenden Begründung als unglaubhaft zu erachten seien.</w:t>
      </w:r>
    </w:p>
    <w:p>
      <w:r>
        <w:rPr>
          <w:b/>
        </w:rPr>
        <w:t>E. 6.1</w:t>
      </w:r>
    </w:p>
    <w:p>
      <w:r>
        <w:t>In der Rechtsmitteleingabe wird zunächst vorgebracht, anlässlich der Anhörung habe die Dolmetscherin offensichtlich Mühe gehabt, das Somalisch des Beschwerdeführers zu verstehen. Zudem habe bei der Anhörung, wie auch die Hilfswerksvertreterin festgestellt habe, eine gereizte Stimmung geherrscht. Dem Anhörungsprotokoll ist zu entnehmen, dass der Beschwerdeführer immer wieder Französisch sprach. Die Dolmetscherin musste deshalb mehrmals nachfragen. Bei Frage 59 stellte die Befragerin daher fest, es sei etwas schwierig, die Anhörung in dieser Weise abzuhalten. Sie schlug vor, diese auf Französisch durchzuführen. Daraufhin antwortete der Beschwerdeführer auf Deutsch, nein, es sei gut. Er sei nicht so gut in Französisch. Die Dolmetscherin erklärte daraufhin, die Anhörung sei für sie so "machbar". Weiter sind dem Protokoll keine Anhaltspunkte dafür zu entnehmen, dass die Dolmetscherin das Somalisch des Beschwerdeführers nicht verstanden hat. Sodann machte der Beschwerdeführer bei der Rückübersetzung keine Anmerkungen oder Korrekturen und bestätigte am Ende der Anhörung unterschriftlich, das Protokoll entspreche seinen Aussagen und sei ihm in eine für ihn verständliche Sprache rückübersetzt worden. Dabei hat er sich behaften zu lassen. Es deutet somit nichts auf eine mangelhafte Übersetzung hin. Was den Hinweis der Hilfswerksvertreterin betrifft, die Stimmung bei der Anhörung sei gereizt gewesen, sind dem Protokoll dafür keine Anhaltspunkte zu entnehmen. Jedenfalls aber hat sich die Hilfswerksvertreterin nicht veranlasst gesehen, zu intervenieren. Sodann hat sich die Situation gemäss ihren Ausführungen nach der Pause gebessert (SEM-Akten A30/14 Unterschriftenblatt der Hilfswerksvertretung). Das Anhörungsprotokoll kann dem vorliegenden Urteil zu Grunde gelegt werden. Eine Rückweisung der Sache an die Vorinstanz rechtfertigt sich nicht, der entsprechende Antrag ist abzuweisen.</w:t>
      </w:r>
    </w:p>
    <w:p>
      <w:r>
        <w:rPr>
          <w:b/>
        </w:rPr>
        <w:t>E. 6.2.1</w:t>
      </w:r>
    </w:p>
    <w:p>
      <w:r>
        <w:t>Der Beschwerdeführer hat offensichtliche Falschangaben zu seinen Personalien, seiner Herkunft und den Reisewegen gemacht und ist mit gefälschten Dokumenten in Europa umhergereist. Seine persönliche Glaubwürdigkeit ist daher nachhaltig erschüttert.</w:t>
      </w:r>
    </w:p>
    <w:p>
      <w:r>
        <w:rPr>
          <w:b/>
        </w:rPr>
        <w:t>E. 6.2.2</w:t>
      </w:r>
    </w:p>
    <w:p>
      <w:r>
        <w:t>Der Beschwerdeführer bestreitet in der Rechtsmitteleingabe sodann, dass er aus asyltaktischen Gründen eine falsche Identität angegeben habe und wiederholt, er habe grosse Angst gehabt, dass Informationen über seinen Verbleib in der Schweiz an die Behörden von Djibouti gelangen würden. Dies sei der Grund, weshalb er komplett andere Angaben gemacht habe. Da seine Frau Somalierin sei, habe er sich ebenfalls als Somalier ausgegeben.</w:t>
      </w:r>
    </w:p>
    <w:p>
      <w:r>
        <w:rPr>
          <w:b/>
        </w:rPr>
        <w:t>E. 6.3</w:t>
      </w:r>
    </w:p>
    <w:p>
      <w:r>
        <w:t>Die vorinstanzliche Würdigung ist nicht zu beanstanden. In der angefochtenen Verfügung wird im Einzelnen dargelegt, aus welchen Gründen die Angaben des Beschwerdeführers falsch, widersprüchlich oder Schutzbehauptungen sind und die Beweismittel gefälscht oder verfälscht, mithin die Asylvorbringen insgesamt nicht glaubhaft sind. Was in der Beschwerdeschrift vorgebracht wird, ist nicht geeignet, die Aussagen in einem anderen Licht erscheinen zu lassen. Namentlich ist die geltend gemachte Angst, die djibutischen Behörden könnten von der Schweiz Angaben über ihn erhalten, mit dem Stellen eines Asylgesuchs nicht vereinbar. Entsprechend wurde dem Beschwerdeführer bei der Einleitung der Befragung versichert, dass seine Aussagen nicht an die heimatlichen Behörden gelangen würden und er ohne Furcht reden könne. Der Beschwerdeführer vermag demnach aus diesem Einwand nichts zu seinen Gunsten abzuleiten. Die Angabe einer falschen Staatsangehörigkeit, auch wenn es sich dabei um diejenige der Ehefrau handeln soll, ist nicht nachvollziehbar und im Übrigen mit der Mitwirkungspflicht (Art. 8 AsylG) eines Asylsuchenden nicht vereinbar. Sodann ist mit der Vorinstanz nochmals festzustellen, dass die Schilderungen anlässlich der Anhörung zahlreiche Ungereimtheiten und Widersprüche enthalten. Schliesslich vermag der Beschwerdeführer mit dem sinngemässen Wiederholen des aktenkundigen Sachverhalts und dem Festhalten am Wahrheitsgehalt seiner Vorbringen nicht substantiiert darzutun, inwiefern die Vorinstanz zu Unrecht auf Unglaubhaftigkeit geschlossen hat. An diesem Schluss vermag auch die Bestätigung des jetzigen Präsident der UDJ nichts zu ändern, umso mehr als es sich dabei um ein reines Gefälligkeitsschreiben handeln dürfte. Unter Würdigung der gesamten Umstände gelangt das Gericht zum Schluss, dass es dem Beschwerdeführer nicht gelungen ist, seine Asylgründe nachzuweisen oder glaubhaft zu machen. Die Vorinstanz hat die Flüchtlingseigenschaft zu Recht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Djibouti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(...)-jährige Beschwerdeführer ist soweit den Akten zu entnehmen ist gesund. Er ging gemäss eigenen Angaben (...) Jahre lang zur Schule (SEM-Akten A30/14 F34) und spricht Somali, Französisch, Arabisch und ein wenig Englisch (a.a.O. F49). Seine Mutter, seine Schwestern sowie diverse Onkel und Tanten wohnen nach wie vor im Heimatstaat, womit er dort über ein soziales Netz verfügt, auf welches er bei einer Rückkehr zurückgreifen und das ihn bei einer Reintegration im angestammten Kulturkreis unterstützen kann. Der Vollzug der Wegweisung erweist sich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22. Februar 2018 geleistete Kostenvorschuss in gleicher Höhe wir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