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E-4799/2016 vom 20. Oktober 2016</w:t>
      </w:r>
    </w:p>
    <w:p>
      <w:r>
        <w:t>Bundesverwaltungsgericht, 2016-10-20, DE</w:t>
      </w:r>
    </w:p>
    <w:p>
      <w:r>
        <w:rPr>
          <w:b/>
        </w:rPr>
        <w:t xml:space="preserve">Quelle: </w:t>
      </w:r>
      <w:r>
        <w:t>https://mcp.opencaselaw.ch/entscheid/bvger_E-4799_2016</w:t>
      </w:r>
    </w:p>
    <w:p>
      <w:r>
        <w:t>FR: TAF E-4799/2016 du 20 octobre 2016</w:t>
      </w:r>
    </w:p>
    <w:p>
      <w:r>
        <w:t>IT: TAF E-4799/2016 del 20 ottobre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die Ablehnung des Asylgesuchs im Wesentlichen damit, die Vorbringen des Beschwerdeführers zum Reservedienst seien nicht glaubhaft und im Übrigen seien auch keine hinreichende Anhaltspunkte für eine konkrete Bedrohung vorhanden, welche auf einer objektiven Betrachtungsweise und nicht auf einem subjektiven Empfinden des Betroffenen fussen würden.</w:t>
      </w:r>
    </w:p>
    <w:p>
      <w:r>
        <w:rPr>
          <w:b/>
        </w:rPr>
        <w:t>E. 5.2</w:t>
      </w:r>
    </w:p>
    <w:p>
      <w:r>
        <w:t>Der Beschwerdeführer machte hingegen sinngemäss geltend, die Vor-instanz habe einerseits den Massstab des Glaubhaftmachens nicht richtig anwendet sowie anderseits den Sachverhalt falsch gewürdigt und damit Bundesrecht verletzt.</w:t>
      </w:r>
    </w:p>
    <w:p>
      <w:r>
        <w:rPr>
          <w:b/>
        </w:rPr>
        <w:t>E. 5.3.1</w:t>
      </w:r>
    </w:p>
    <w:p>
      <w:r>
        <w:t>Die Schlussfolgerungen der Vorinstanz sind indessen weder in tatsächlicher noch in rechtlicher Hinsicht zu beanstanden. In der angefochtenen Verfügung wird einlässlich begründet, weshalb die Aussagen des Beschwerdeführers einerseits nicht nachvollziehbar und somit unglaubhaft ausgefallen und anderseits nicht asylrelevant sind. Es kann vollumfänglich auf die Erwägungen in der angefochtenen Verfügung verwiesen werden. Dennoch behält es sich das Bundesverwaltungsgericht vor, sich zu den einzelnen Asylvorbringen nachfolgend eingehender zu äussern.</w:t>
      </w:r>
    </w:p>
    <w:p>
      <w:r>
        <w:rPr>
          <w:b/>
        </w:rPr>
        <w:t>E. 5.3.2</w:t>
      </w:r>
    </w:p>
    <w:p>
      <w:r>
        <w:t>Bezüglich der Mitwirkung an der Produktion des regimekritischen Videos lässt sich aus den protokollierten Aussagen des Beschwerdeführers keine begründete Furcht vor Verfolgung herleiten. Zwar vermag der Umstand, dass die zwei ebenfalls an der Produktion beteiligten Kollegen inhaftiert worden sind, eine subjektive Furcht des Beschwerdeführers vor künftiger Verfolgung als nachvollziehbar erscheinen lassen. Aus objektiver Sicht sind aber keine Verfolgungsmassnahmen zu erkennen. Unbesehen davon, dass der Beschwerdeführer angeblich mittels Bezahlung von Bestechungsgelder ohne Schwierigkeiten mehrmals vom Libanon zurück nach Syrien reisen (vgl. u.a. A11 F97 und F116) und selbst einen neuen Personalausweis sowie einen Reisepass ausstellen lassen konnte (vgl. A11 F118 ff. und F38 ff.), liegen keine Hinweise vor, die syrischen Sicherheitsbehörden hätten den Beschwerdeführer wegen dieser Angelegenheit im Visier. Weder haben die syrischen Sicherheitsbehörden einen Haftbefehl oder dergleichen gegen ihn ausgestellt, noch haben sie seine Familie diesbezüglich kontaktiert (vgl. A11 F99). Hätten die syrischen Sicherheitsbehörden seiner tatsächlich habhaft werden wollen, so muss aufgrund des teils rigorosen Vorgehens der syrischen Behörden davon ausgegangen werden, dass diese konkrete Schritte gegen ihn eingeleitet hätten. Dies ist gemäss den vorliegenden Akten nicht der Fall, womit dieses Asylvorbringen zurecht als nicht relevant im Sinne des Flüchtlingsbegriffes nach Art. 3 AsylG qualifiziert wurde.</w:t>
      </w:r>
    </w:p>
    <w:p>
      <w:r>
        <w:rPr>
          <w:b/>
        </w:rPr>
        <w:t>E. 5.3.3</w:t>
      </w:r>
    </w:p>
    <w:p>
      <w:r>
        <w:t>Ferner vermögen die Ausführungen auf Beschwerdeebene zur angeblichen Einberufung in den Reservedienst insgesamt nicht zu überzeugen. Die Schilderungen hierzu blieben auch auf Beschwerdeebene allgemein, oberflächlich, äusserst vage und jeglicher Realkennzeichen entbehrend. Entgegen den Behauptungen des Beschwerdeführers verlangt zwar weder die Vorinstanz noch das Bundesverwaltungsgericht direkte Beweise zu den angeblich geführten Telefonaten. Ein blosses Behaupten genügt aber den Anforderungen an die Glaubhaftmachung nach Art. 7 AsylG nicht. Die wahrheitsgemässe Schilderung einer tatsächlich erlittenen Verfolgung ist gekennzeichnet durch Korrektheit, Originalität, hinreichende Präzision und innere Übereinstimmung. Im Übrigen bleib zu bemerken, dass es sich dem bereits im vorinstanzlichen Verfahren eingereichte "schriftlichen Aufgebot" - unabhängig von der zu Recht bezweifelten Authentizität dieses Dokuments - nicht zweifelsfrei um ein tatsächliches Aufgebot zur Wiedereinrückung in den Militärdienst handelt. Gemäss der beiliegenden (nicht professionellen) Übersetzung handelt es sich dabei um ein Aufgebot zu einem Schulungskurs, welches an den Präsidenten des Reviers der Stadt Al-Salamya gerichtet sein soll. Aus welchen Gründen dieses offensichtlich nicht an den Beschwerdeführer adressiertes Dokument ihm beziehungsweise seinem Bruder ausgehändigt worden ist, ist nicht nachvollziehbar und wurde vom Beschwerdeführer auch nicht dargelegt. An der vorinstanzlichen Beweiswürdigung vermag auch die eingereichte undatierte "Mitteilung für Mobilmachung" samt der nicht unterzeichneten Übersetzung vom 4. August 2016 nichts zu ändern, da deren Echtheit vorliegend stark bezweifelt werden muss. Das Schreiben ist auf einem dickeren Papier gehalten, welches auf der linken Seite einen stark ausgefransten Rand aufweist, als ob ein Teil davon abgerissen wurde. Ferner ist auch die maschinelle Schrift stark verbleicht - dies im Gegensatz zu den handschriftlich verfassten Teilen - und der Stempel ist nicht vollständig darauf. In Würdigung der gesamten Aspekte sprechen wesentliche und überwiegende Umstände gegen den vorgebrachten Sachverhalt und somit kann vorliegend in antizipierter Beweiswürdigung auch auf eine Dokumentenanalyse der "Mitteilung für Mobilmachung" verzichtet werden.</w:t>
      </w:r>
    </w:p>
    <w:p>
      <w:r>
        <w:rPr>
          <w:b/>
        </w:rPr>
        <w:t>E. 5.3.4</w:t>
      </w:r>
    </w:p>
    <w:p>
      <w:r>
        <w:t>Abschliessend bleibt anzumerken, dass der Beschwerdeführer bezeichnenderweise bei der Einvernahme durch die Kantonspolizei Zürich vom 18. September 2015 weder die Aufforderung zur Einrückung in den Reservedienst noch die Furcht vor einer Verhaftung aufgrund des verfilmten Theaterstücks als Gründe für seine Flucht aus Syrien erwähnte (vgl. A1). Ferner kann nicht nachvollzogen werden, dass die syrischen Behörden jemanden, der aufgrund der Produktion eines regimekritischen Videos angeblich gesucht wird, zum Militärdienst aufbieten sowie andersherum einem Wehrdienstverweigerer einen neuen Reisepass ausstellen. Gesamthaft vermögen die Vorbringen des Beschwerdeführers den Anforderungen an die Glaubhaftmachung gemäss Art. 7 AsylG nicht zu genügen.</w:t>
      </w:r>
    </w:p>
    <w:p>
      <w:r>
        <w:rPr>
          <w:b/>
        </w:rPr>
        <w:t>E. 5.4</w:t>
      </w:r>
    </w:p>
    <w:p>
      <w:r>
        <w:t>Selbst wenn der Tatbestand der Wehrdienstverweigerung erfüllt wäre, ist auf den Grundsatzentscheid BVGE 2015/3 zu verweisen. Darin wird festgehalten, dass eine Wehrdienstverweigerung oder Desertion die Flüchtlingseigenschaften nicht per se zu begründen vermögen, sondern nur dann, wenn damit eine Verfolgung im Sinne von Art. 3 Abs. 1 AsylG verbunden ist. Im vorliegenden Fall entstammt der Beschwerdeführer weder einer oppositionellen Familie noch hatte er je glaubhaft persönliche Probleme mit den syrischen Behörden. Es bestehen somit keinerlei Indizien dafür, dass die syrischen Sicherheitsbehörden den Beschwerdeführer als Regimegegner identifiziert hätten und er als solcher bei einer Rückkehr nach Syrien eine über die Bestrafung der Wehrdienstverweigerung hinausgehende Behandlung zu gewärtigen hätte.</w:t>
      </w:r>
    </w:p>
    <w:p>
      <w:r>
        <w:rPr>
          <w:b/>
        </w:rPr>
        <w:t>E. 5.5</w:t>
      </w:r>
    </w:p>
    <w:p>
      <w:r>
        <w:t>Nach dem Gesagten ist es dem Beschwerdeführer nicht gelungen, eine asylrelevante Verfolgungssituation nachzuweisen oder zumindest glaubhaft zu machen, weshalb das SEM die Flüchtlingseigenschaft zu Recht verneint und das Asylgesuch abgelehnt hat.</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nicht über eine fremdenpolizeiliche Aufenthaltsbewilligung. Die Wegweisungsverfügung erfolgte demnach zu Recht (vgl. BVGE 2013/37 E. 4.4; 2009/50 E. 9, je m.w.H.). Da der Beschwerdeführer wegen derzeitiger Unzumutbarkeit des Wegweisungsvollzugs in der Schweiz vorläufig aufgenommen wurde, sind die beiden anderen Bedingungen für einen Verzicht auf den Vollzug der Wegweisung (Unzulässigkeit und Unmöglichkeit) wegen ihrer alternativen Natur - ist eine Bedingung erfüllt, ist der Vollzug der Wegweisung undurchführbar - nicht mehr zu prüfen (vgl. BVGE 2009/51 E. 5.4 S. 748, mit weiterem Hinweisen).</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