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E-4798/2020 vom 23. Oktober 2020</w:t>
      </w:r>
    </w:p>
    <w:p>
      <w:r>
        <w:t>Bundesverwaltungsgericht, 2020-10-23, DE</w:t>
      </w:r>
    </w:p>
    <w:p>
      <w:r>
        <w:rPr>
          <w:b/>
        </w:rPr>
        <w:t xml:space="preserve">Quelle: </w:t>
      </w:r>
      <w:r>
        <w:t>https://mcp.opencaselaw.ch/entscheid/bvger_E-4798_2020</w:t>
      </w:r>
    </w:p>
    <w:p>
      <w:r>
        <w:t>FR: TAF E-4798/2020 du 23 octobre 2020</w:t>
      </w:r>
    </w:p>
    <w:p>
      <w:r>
        <w:t>IT: TAF E-4798/2020 del 23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Zweitrichterin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erachtete in der angefochtenen Verfügung die geltend gemachten Behelligungen als nicht glaubhaft. Die Vorinstanz hielt fest, dass die Schilderungen der Beschwerdeführerin einen überwiegend konstruierten, überzeichneten und dementsprechend realitätsfremden Eindruck hinterliessen. So erscheine bereits die Darstellung der familiären Situation (keine Kenntnis eines Bruders bis 2012, nicht gewusst, dass eine ihrer Schwestern in der Schweiz wohnhaft sei) vor dem sozio-kulturellen Hintergrund Sri Lankas aussergewöhnlich. Ebenso erstaune, dass die Beschwerdeführerin während ihres einjährigen Aufenthalts bei ihrem Onkel in Sri Lanka wie auch nach ihrer Ankunft in der Schweiz den Kontakt zu ihren Eltern vollständig abgebrochen habe, obwohl den Schilderungen der Beschwerdeführerin keine Hinweise auf zerrüttete Familienverhältnisse zu entnehmen seien. Auch die Angaben bezüglich ihrer Asylvorbringen seien durchwegs unbestimmt und realitätsfremd ausgefallen. So sei zwar durchaus plausibel, dass der Bruder D._______ aufgrund seiner früheren Verbindungen zu den LTTE nach seiner Rückkehr nach Sri Lanka ins Visier der Behörden geraten sei. Jedoch sei ein derart ausgeprägtes behördliches Interesse an der Beschwerdeführerin selbst nach dessen erneuter Ausreise im Jahre 2013 nicht nachvollziehbar. Der Altersunterschied zu ihrem Bruder D._______ betrage rund 14 Jahre, womit die Beschwerdeführerin zum Zeitpunkt des Kriegsendes erst elfjährig und im Zeitpunkt des erneuten Weggangs des Bruders D._______ noch Schülerin ohne politische Aktivitäten gewesen sei. Ergänzend sei darauf hinzuweisen, dass sich die Schilderungen der Beschwerdeführerin hinsichtlich der eingetretenen Folgen nach dem Weggang ihres Bruders D._______ nicht mit dessen Angaben deckten. Dieser habe anlässlich seiner Anhörung vom April 2015 bloss davon gesprochen, dass sich die Behörden nach seinem Weggang lediglich drei Mal bei der Familie nach seinem Verbleib erkundigt hätten, wobei sein Vater geschlagen worden sei. Ansonsten habe die Familie keine Probleme gehabt. Hinweise auf eine derart intensive behördliche Fokussierung auf die Beschwerdeführerin als seine kleine Schwester seien den Asylakten des Bruders D._______ somit nicht zu entnehmen. Sodann sei das Verhalten der Beschwerdeführerin, trotz angeblichem intensivem behördlichem Druck im Jahr 2015 auf Anraten eines Bekannten ihres Vaters an Demonstrationen und Versammlungen der TNA teilzunehmen, nicht nachvollziehbar. Im Weiteren habe die Beschwerdeführerin ihre ohnehin bescheidenen Tätigkeiten für die TNA auffallend vage dargestellt. Zum Zeitpunkt der angeblichen Aktivitäten für die TNA seien im Übrigen weder Aktivisten noch Parlamentsabgeordnete der TNA im Fokus der Behörden gestanden, weshalb auch aus diesem Grund ein behördliches Verfolgungsinteresse nicht wahrscheinlich sei. Die eingereichten Dokumente liessen keine Rückschlüsse auf eine asylrelevante Verfolgung zu, sondern würden sich lediglich auf die Identität der Beschwerdeführerin oder ihre medizinisch attestierten Hörprobleme beziehen. Dies treffe auch auf das von der Beschwerdeführerin kommentarlos eingereichte, handschriftlich verfasste Schreiben vom 30. Januar 2020 zu. Eine interne Übersetzung habe ergeben, dass es sich dabei lediglich um eine Wohnsitzbestätigung handle. Ebenso sei von einem fehlenden Verfolgungsinteresse der sri-lankischen Behörden im Zeitpunkt der Wiedereinreise auszugehen. Auch die am 16. November 2019 erfolgte Präsidentschaftswahl mit dem Sieg von Gotabaya Rajapaksa vermöge diese Einschätzung nicht umzustossen. Voraussetzung für die Annahme einer Verfolgungsgefahr aufgrund der genannten Präsidentschaftswahlen sei ein persönlicher Bezug der asylsuchenden Person zu diesem Ergebnis beziehungsweise dessen Folgen; ein solcher sei vorliegend nicht überzeugend aufgezeigt worden.</w:t>
      </w:r>
    </w:p>
    <w:p>
      <w:r>
        <w:rPr>
          <w:b/>
        </w:rPr>
        <w:t>E. 5.2</w:t>
      </w:r>
    </w:p>
    <w:p>
      <w:r>
        <w:t>In der Beschwerde wurden in der Hauptsache verschiedene Verletzungen des formellen Rechts durch die Vorinstanz gerügt. So habe das SEM das rechtliche Gehör, den Untersuchungsgrundsatz und den Grundsatz des fairen Verfahrens verletzt. Bei der Anhörung seien Übersetzungsprobleme aufgetreten. Mehrfach habe sich die Sachbearbeiterin des SEM bei der Beschwerdeführerin danach erkundigt, ob sie die Dolmetscherin gut verstehe. Die Dolmetscherin ihrerseits habe mehrmals Korrekturen vornehmen und nachfragen müssen. Die Aussagen der Beschwerdeführerin seien unpräzis protokolliert und der Sachverhalt unrichtig und unvollständig festgestellt worden. Nahezu sarkastisch wirke die Schlussfrage, weshalb die Beschwerdeführerin trotz leiser Sprechweise der Dolmetscherin diese nun so gut habe verstehen können. Hier werde übersehen, dass bei unzureichender Übersetzung das Wiederholen in der Fremdsprache die Fehler nicht behebe. Aufgrund dieser formellen Fehler sei der angefochtene Entscheid aufzuheben und das Verfahren zur korrekten Durchführung der Anhörung beziehungsweise zur ergänzenden Anhörung der Beschwerdeführerin an die Vorinstanz zurückzuweisen.</w:t>
      </w:r>
    </w:p>
    <w:p>
      <w:r>
        <w:rPr>
          <w:b/>
        </w:rPr>
        <w:t>E. 5.3</w:t>
      </w:r>
    </w:p>
    <w:p>
      <w:r>
        <w:t>In materieller Hinsicht wurde geltend gemacht, dass die unzureichende Übersetzung zur «Absolutheit der widersprüchlichen Angaben» der Beschwerdeführerin bezüglich ihrer familiären Verhältnisse (Bruder, Schwester) und zum «teils etwas wirren Sachverhalt» geführt habe. Sie habe sehr wohl von der Existenz ihres Bruders D._______ gewusst, diesen jedoch eigentlich erst nach dessen Rückkehr aus Indien kennengelernt. Die Beschwerdeführerin sei wegen ihres Engagements im Frauenverein und bei der TNA in den Fokus der Behörden geraten. Schliesslich habe das SEM den Machtwechsel in Sri Lanka zwar erwähnt, diesen aber unrichtig eingeordnet. Es gehe von einer «geschönten Ländereinschätzung» aus.</w:t>
      </w:r>
    </w:p>
    <w:p>
      <w:r>
        <w:rPr>
          <w:b/>
        </w:rPr>
        <w:t>E. 6.1</w:t>
      </w:r>
    </w:p>
    <w:p>
      <w:r>
        <w:t>Die formale Rüge in der Beschwerde, wonach an der Anhörung erhebliche Übersetzungsprobleme aufgetreten seien, was zu einer Verletzung des rechtlichen Gehörs des Untersuchungsgrundsatzes und des Grundsatzes des fairen Verfahrens geführt habe, erweist sich als unbegründet. Vorab ist festzuhalten, dass der Beschwerdeführerin gemäss einem ärztlichen Bericht des Universitätsspitals (...) vom 21. Oktober 2019 eine beidseitige rechtsbetonte hochgradige, sensorineurale Tieftonschwerhörigkeit attestiert wird. Dem Anhörungsprotokoll ist zu entnehmen, dass die Beschwerdeführerin zur Beginn der Anhörung auf ihre Hörbehinderung hinwies und dieser Hinweis von der befragenden Person zur Kenntnis genommen wurde mit dem Hinweis, dass die Dolmetscherin sich bemühen werde, lauter zu sprechen und sich die Beschwerdeführerin bei Verständigungsschwierigkeiten melden solle (vgl. A44 F1). Im weiteren Verlauf der Anhörung reichte die Beschwerdeführerin bezüglich ihrer Hörbehinderung medizinische Unterlagen ein. Später erkundigte sich die befragende Person bei der Beschwerdeführerin, da diese bei der Übersetzung stets nachgefragt hatte, ob sie die Dolmetscherin tatsächlich gut verstehe. Die Beschwerdeführerin erklärte, wenn sie etwas nicht verstehe, frage sie nach. Falls sie etwas nicht verstünde, würde sie ihr das mitteilen (vgl. A44 F117). Auf die nachfolgende Bemerkung der befragenden Person, wonach sie oft nicht zu verstehen scheine und weshalb dies so sei, wies die Beschwerdeführerin darauf hin, nicht richtig hören zu können. Ausserdem wolle sie alles korrekt beantworten (vgl. A44 F118). Nach erfolgter Rückübersetzung erkundigte sich die befragende Person bei der Beschwerdeführerin schliesslich danach, wie sie während der Rückübersetzung die Dolmetscherin so gut habe verstehen können, obwohl diese so leise gesprochen habe. Die Beschwerdeführerin erklärte, da sie diese Fragen und Antworten zweimal gehört habe, seien sie für sie einfach zu verstehen gewesen (vgl. A44 F172). Aufgrund dieser Feststellungen steht fest, dass der Hörbehinderung der Beschwerdeführerin bei der Befragung hinreichend Rechnung getragen wurde. Zwar fragte die Beschwerdeführerin aufgrund ihrer Hörbehinderung regelmässig bei der Übersetzung nach, indessen gab sie auf die Frage, ob sie die Dolmetscherin tatsächlich gut verstehe, an, falls sie etwas nicht verstünde, würde sie dies mitteilen. Aus dem Anhörungsprotokoll ergeben sich keine konkreten Hinweise auf Verständigungsschwierigkeiten, die zu Missverständnissen und einer ungenauen Protokollierung geführt hätten. Aufgrund der bestehenden Aktenlage erweist sich die Rüge der Beschwerdeführerin einer unrichtigen und unvollständigen Sachverhaltsfeststellung als unbegründet. Das SEM hat weder seine Untersuchungspflicht noch den Grundsatz des fairen Verfahrens verletzt. Der Antrag um Rückweisung der Sache an die Vorinstanz zur ergänzenden Sachverhaltsfeststellung ist abzuweisen.</w:t>
      </w:r>
    </w:p>
    <w:p>
      <w:r>
        <w:rPr>
          <w:b/>
        </w:rPr>
        <w:t>E. 6.2</w:t>
      </w:r>
    </w:p>
    <w:p>
      <w:r>
        <w:t>In der Sache selbst erachtete das SEM die geltend gemachten Behelligungen zu Recht als nicht glaubhaft. Dem beigezogenen Dossier des Bruders D._______ (N [...]) ist zu entnehmen, dass diesem mit Entscheid des SEM vom 11. April 2016 bloss wegen subjektiver Nachfluchtgründe die Flüchtlingseigenschaft anerkannt wurde. Die geschilderten Vorfälle und Ereignisse im Heimatstaat wurden als nicht asylrelevant eingestuft. Bereits aus diesem Grund erscheint ein derart intensives behördliches Interesse an der Beschwerdeführerin aufgrund ihres Bruders D._______ auch nach dessen Ausreise im Jahre 2013 und die damit verbundene behördliche Suche nach ihm als wenig wahrscheinlich. Der Bruder D._______ gab denn auch anlässlich der Anhörung vom 23. April 2015 an, nach seiner Ausreise sei er drei Mal zuhause gesucht worden, wobei sein Vater einmal geschlagen worden sei. Ansonsten habe die Familie keine Probleme gehabt (vgl. N [...] A14 F19, F20). In diesem Zusammenhang ist festzuhalten, dass die Beschwerdeführerin im Zeitpunkt des erneuten Weggangs des Bruders D._______ noch Schülerin ohne besondere Aktivitäten war, was ein solch reges behördliches Interesse an der Beschwerdeführerin noch unrealistischer erscheinen lässt. Im Weiteren machte die Beschwerdeführerin geltend, wegen der ständigen Befragungen und Überwachungen habe sie auch Angst gehabt, nach draussen zu gehen (vgl. A 44 F119). Diese Darstellung der Gefährdungssituation steht im Widerspruch zur weiteren Angabe, von November 2014 bis Februar 2016 einen Frauenverein unterstützt und im Jahr 2015 auf Anraten eines Bekannten ihres Vaters an Demonstrationen und Versammlungen der TNA teilgenommen zu haben. Hinzu kommt, dass diese Aktivitäten, sollten sie überhaupt stattgefunden haben, von geringem Umfang waren. Mit der Vorinstanz ist festzustellen, dass die Schilderungen der Behelligungen auffallend unbestimmt und teilweise sehr realitätsfremd ausgefallen sind und offensichtliche Logikbrüche aufweisen. An der Einschätzung der Unglaubhaftigkeit der Vorbringen vermag die Beschwerde nichts zu ändern, wird doch darin das zweifelhafte Aussageverhalten der Beschwerdeführerin lediglich auf Übersetzungsschwierigkeiten zurückgeführt, die, wie obenstehend ausgeführt, nicht im geltend gemachten Ausmass bestanden haben. Die übrige Argumentation erschöpft sich in einer blossen Wiederholung der bereits im Rahmen des vorinstanzlichen Verfahrens geltend gemachten Vorbringen und pauschalen Gegenbehauptungen. Auf die vom SEM festgestellten Unglaubhaftigkeitselemente wird in der Beschwerde nicht näher eingegangen. Schliesslich ist festzuhalten, dass die im Rahmen des vorinstanzlichen Verfahrens eingereichten Dokumente, wie vom SEM zutreffend ausgeführt, aufgrund des fehlenden hinreichenden Sachzusammenhangs zu den Asylvorbringen nicht relevant sind.</w:t>
      </w:r>
    </w:p>
    <w:p>
      <w:r>
        <w:rPr>
          <w:b/>
        </w:rPr>
        <w:t>E. 6.3</w:t>
      </w:r>
    </w:p>
    <w:p>
      <w:r>
        <w:t>Bezüglich der allgemeinen Gefährdungslage für nach Sri Lanka zurückkehrende tamilische Asylsuchende kann unter Berücksichtigung des Referenzurteils E-1866/2015 vom 15. Juli 2016 festgehalten werden, dass die Beschwerdeführerin keine asylrelevante Verfolgungssituation glaubhaft machen konnte und dass sie, ausser ihrer tamilischen Ethnie und der Einreichung eines Asylgesuches in der Schweiz und der damit verbundenen dreieinhalbjährigen Landesabwesenheit, keine der Risikofaktoren erfüllt. Auch aus der in der Zwischenzeit eingetretenen Tatsache, dass der frühere Militärchef Gotabaya Rajapaksa die Präsidentschaftswahlen vom 16. November 2019 gewonnen hat, kann die Beschwerdeführer keine individuelle Gefahr einer Verfolgung ableiten, zumal ihre Asylvorbringen für unglaubhaft befunden wurden. Zwar befürchten Beobachter und ethnische / religiöse Minderheiten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der genannten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beziehungsweise deren Folgen besteht. Ein solcher Bezug ist, wie sich aus den obenstehenden Erwägungen ergibt, vorliegend nicht gegeben.</w:t>
      </w:r>
    </w:p>
    <w:p>
      <w:r>
        <w:rPr>
          <w:b/>
        </w:rPr>
        <w:t>E. 6.4</w:t>
      </w:r>
    </w:p>
    <w:p>
      <w:r>
        <w:t>Das SEM hat somit zu Recht die Flüchtlingseigenschaft verneint und das Asylgesuch der Beschwerdeführerin abgelehnt.</w:t>
      </w:r>
    </w:p>
    <w:p>
      <w:r>
        <w:rPr>
          <w:b/>
        </w:rPr>
        <w:t>E. 7</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8.1.1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Vollzug der Wegweisung durch Rückschaffung nach Sri Lanka ist unter dem Aspekt von Art. 5 AsylG rechtmässig, weil die Beschwerdeführerin - wie zuvor dargelegt - dort keinen Nachteilen im Sinne von Art. 3 AsylG ausgesetzt wäre. Aus den Vorbringen der Beschwerdeführerin ergeben sich im Weiteren auch keine konkreten und gewichtigen Anhaltspunkte für die Annahme, dass sie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der Beschwerdeführerin noch in anderweitiger Hinsicht ergeben sich konkrete Anhaltspunkte dafür, dass sie im Falle einer Ausschaffung nach Sri Lanka dort mit beachtlicher Wahrscheinlichkeit einer gemäss der EMRK oder der FoK verbotenen Strafe oder Behandlung ausgesetzt wäre.</w:t>
      </w:r>
    </w:p>
    <w:p>
      <w:r>
        <w:rPr>
          <w:b/>
        </w:rPr>
        <w:t>E. 8.1.2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Das Bundesverwaltungsgericht hat zuletzt im länderspezifischen Referenzurteil E-1866/2015 vom 15. Juli 2016 zur Frage der Zumutbarkeit des Wegweisungsvollzugs abgewiesener Asylsuchender aus Sri Lanka insbesondere tamilischer Ethnie eine Lageanalyse vorgenommen (ebd., E. 13.2-13.4). Das SEM begründete die Zumutbarkeit des Wegweisungsvollzugs damit, dass weder die allgemeine Lage in Sri Lanka noch individuelle Faktoren gegen die Zumutbarkeit sprächen. Die Beschwerdeführerin stamme aus I._______ und verfüge dort mit ihren Eltern über ein familiäres Beziehungsnetz und im Weiteren über eine gute Schulausbildung. Auch könnten die in der Schweiz wohnhaften Geschwister die Beschwerdeführerin im Bedarfsfall finanziell unterstützen. Diese Feststellungen erweisen sich als zutreffend. Die Tatsache, dass die Beschwerdeführerin gemäss ihren Aussagen und den von ihr eingereichten medizinischen Berichten seit Jahren unter Hörproblemen leidet, stellt, wie das SEM zutreffend festgestellt hat, keine medizinische Notlage dar. Eine entsprechende medizinische Versorgung ist in Sri Lanka gewährleistet. Sollte die gemäss ärztlichem Bericht vom 21. Oktober 2019 indizierte Hörgeräteversorgung bis zum heutigen Zeitpunkt nicht erfolgt sein, besteht mit Hinblick auf eine Weiterversorgung in Sri Lanka die Möglichkeit der Inanspruchnahme einer individuellen medizinischen Rückkehrhilfe.</w:t>
      </w:r>
    </w:p>
    <w:p>
      <w:r>
        <w:rPr>
          <w:b/>
        </w:rPr>
        <w:t>E. 8.1.3</w:t>
      </w:r>
    </w:p>
    <w:p>
      <w:r>
        <w:t>Schliesslich ist festzustellen, dass der Vollzug der Wegweisung mangels aktenkundiger objektiver Hindernisse auch möglich im Sinne von Art. 83 Abs. 2 AIG ist.</w:t>
      </w:r>
    </w:p>
    <w:p>
      <w:r>
        <w:rPr>
          <w:b/>
        </w:rPr>
        <w:t>E. 8.2</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10</w:t>
      </w:r>
    </w:p>
    <w:p>
      <w:r>
        <w:t>Bei diesem Ausgang des Verfahrens sind dessen Kosten der Beschwerdeführerin aufzuerlegen (Art. 63 Abs. 1 und 5 VwVG). Sie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