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E-478/2023 vom 16. Mai 2023</w:t>
      </w:r>
    </w:p>
    <w:p>
      <w:r>
        <w:t>Bundesverwaltungsgericht, 2023-05-16, DE</w:t>
      </w:r>
    </w:p>
    <w:p>
      <w:r>
        <w:rPr>
          <w:b/>
        </w:rPr>
        <w:t xml:space="preserve">Quelle: </w:t>
      </w:r>
      <w:r>
        <w:t>https://mcp.opencaselaw.ch/entscheid/bvger_E-478_2023</w:t>
      </w:r>
    </w:p>
    <w:p>
      <w:r>
        <w:t>FR: TAF E-478/2023 du 16 mai 2023</w:t>
      </w:r>
    </w:p>
    <w:p>
      <w:r>
        <w:t>IT: TAF E-478/2023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Vorinstanz führte in der angefochtenen Verfügung aus, sie habe über die Schweizer Botschaft abklären lassen, ob und inwiefern Dublin-Rückkehrende von der Push-Back-Problematik betroffen seien. Die Problematik im kroatischen Grenzgebiet könne nicht mit Rückführungen nach Kroatien gestützt auf die Dublin-III-VO in Verbindung gebracht werden. Dublin-Rückkehrer würden ausnahmslos nach Zagreb überstellt, wo sie Zugang zu einem rechtsstaatlichen Asyl- und Wegweisungsverfahren mit wirksamen Beschwerdemöglichkeiten hätten. Es gebe auch keine Hinweise, dass Dublin-Rückkehrenden eine Kettenabschiebung oder systematische Gewalt seitens der kroatischen Behörden drohe. Das SEM bezweifle nicht, dass die Beschwerdeführerin bei der Einreise in Kroatien mit schwierigen Umständen konfrontiert worden sei. Es sei jedoch festzustellen, dass die Vorkommnisse in Zusammenhang mit ihrer illegalen Einreise nach Kroatien stünden und nicht mit einem Aufenthalt in den dortigen Asylstrukturen. Kroatien sei ein Rechtsstaat, welcher über eine funktionierende Polizeibehörde verfüge. An diese könnte sich die Beschwerdeführerin wenden, sollte sie sich in Kroatien vor Übergriffen durch Privatpersonen fürchten oder sogar solche erleiden. Mit Einreichung eines Asylgesuchs erhalte sie in Kroatien Zugang zu den Leistungen gemäss Richtlinien des Europäischen Parlaments und des Rates 2013/33/EU vom 26. Juni 2013 zur Festlegung von Normen für die Aufnahme von Personen, die internationalen Schutz beantragen (sog. Aufnahmerichtlinie), weshalb ihr insbesondere auch in Bezug auf die schwierige familiäre Vorgeschichte ihre Rechte, entsprechende Behandlung und Unterstützung gewahrt würden. Die kroatischen Behörden seien überdies bereits darüber in Kenntnis gesetzt worden, dass es sich bei der Beschwerdeführerin und den Beschwerdeführenden A._______, D._______ und C._______ (E-474/2023) um nahe Verwandte handle, weshalb davon auszugehen sei, dass sie als Familienverband betrachtet würden. Sollten sie nicht zusammen untergebracht werden, sei sie gehalten, sich selbständig an die kroatischen Behörden zu wenden. Hinsichtlich des Gesundheitszustands der Beschwerdeführerin sei kein (dringlicher) medizinischer Behandlungsbedarf auszumachen. Zudem verfüge Kroatien über ein funktionierendes Gesundheitssystem, weshalb die Beschwerdeführerin allfällig erforderliche medizinische Behandlungen auch in Kroatien in Anspruch nehmen könnte. Schliesslich würden auch keine Gründe vorliegen, welche die Anwendung der Souveränitätsklausel rechtfertigen würden.</w:t>
      </w:r>
    </w:p>
    <w:p>
      <w:r>
        <w:rPr>
          <w:b/>
        </w:rPr>
        <w:t>E. 3.2</w:t>
      </w:r>
    </w:p>
    <w:p>
      <w:r>
        <w:t>Die Beschwerdeführerin macht in der Rechtsmitteleingabe geltend, in Bezug auf ihre Mutter und ihre Schwester sei ein Selbsteintritt angezeigt. Da die Trennung der Beschwerdeführerin vom Rest der Familie sowohl für sie als auch für die ohnehin schon schwer traumatisierten restlichen Familienmitglieder eine zusätzliche Härte bedeuten würde, wäre ihre Rückweisung nach Kroatien und die gleichzeitige Behandlung des Asylgesuchs ihrer Familie in der Schweiz nicht mit dem Kindeswohl ihrer Schwester vereinbar. Abzulehnen sei ferner die pauschale Feststellung des SEM, dass Dublin-Rückkehrende, unabhängig davon, ob sie zuvor in Kroatien bereits um Asyl nachgesucht hätten oder nicht, dort Zugang zum Asylverfahren hätten. Auch das Bundesverwaltungsgericht unterscheide zwischen Konstellationen, in welchen in Kroatien bereits um Asyl ersucht wurde und solchen, in denen die Asylsuchenden lediglich registriert worden seien. Entsprechend gebe es Berichte, wonach es nicht nur an der kroatischen Aussengrenze, sondern auch im Landesinneren zu Anhaltungen und anschliessenden Abschiebungen komme. Das SEM hätte hier weitere Abklärungen vornehmen müssen. Für den Fall, dass sie in Kroatien um Asyl ersuchen müsste, sei die Vorinstanz zumindest anzuweisen, von den kroatischen Behörden individuelle Zusicherungen bezüglich des tatsächlichen Zugangs zum Asylverfahren und der gemeinsamen Unterbringung mit ihrer Familie einzuholen. Das SEM gehe davon aus, dass die Beschwerdeführerin - aufgrund ihres in Kroatien registrierten Geburtsdatums - und ihre Mutter und Geschwister als Familienverband betrachtet werden würden. Da sie mittlerweile aber im Eurodac mit einem anderen Geburtsdatum geführt werde, vermöge diese Behauptung nicht zu überzeugen, was die Einholung ausdrücklicher Garantien rechtfertige.</w:t>
      </w:r>
    </w:p>
    <w:p>
      <w:r>
        <w:rPr>
          <w:b/>
        </w:rPr>
        <w:t>E. 3.3</w:t>
      </w:r>
    </w:p>
    <w:p>
      <w:r>
        <w:t>In ihrer Vernehmlassung hält die Vorinstanz in Bezug auf die geltend gemachte Push-Back-Problematik fest, den Akten könne nicht entnommen werden, dass es der Beschwerdeführerin verwehrt worden wäre, in Kroatien ein Asylgesuch zu stellen. Sie selbst habe sich dagegen entschieden. Auch Push-Backs an sich habe sie nicht geltend gemacht. Die Beschwerdeführerin habe ausserdem kein konkretes und ernsthaftes Risiko dargetan, wonach die kroatischen Behörden sich in ihrem konkreten Fall weigern könnten, sie aufzunehmen und ihren Antrag auf internationalen Schutz unter Einhaltung der Regeln der Verfahrensrichtlinie zu prüfen. Die kroatischen Behörden hätten dem Übernahmeersuchen vielmehr ausdrücklich zugestimmt, womit sie ihre Bereitschaft erklärten, ihr Asylverfahren aufzunehmen. Folglich könne auf die Einholung individueller Zusicherungen bezüglich eines tatsächlichen Zugangs zum Asylverfahren bei den kroatischen Behörden verzichtet werden. Betreffend den Eventualantrag hielt das SEM erneut fest, dass die kroatischen Behörden bereits im Rahmen des Aufnahmeersuchens darüber informiert wurden, dass es sich bei der Beschwerdeführerin und den Beschwerdeführenden im Verfahren E-474/2023 um nahe Verwandte handle. Das SEM werde ausserdem die zuständigen kantonalen Migrationsbehörden darum ersuchen, ihre Überstellung nach Möglichkeit zu koordinieren. Im Rahmen der Überstellungsankündigung werde es die kroatischen Behörden erneut über die vorliegende verwandtschaftliche Beziehung informieren. Nach der Überstellung nach Kroatien sei die konkrete Unterbringung der Beschwerdeführerin mit ihrer Familie indes Sache der kroatischen Behörden. Nötigenfalls sei sie gehalten, sich selbständig an diese zu wenden. Eine Zusicherung der kroatischen Behörden zur gemeinsamen Unterbringung müsse vorliegend nicht eingeholt werden, zumal diese auch in der Schweiz nicht gewährleistet sei und kein entsprechender Rechtsanspruch bestehe. Die Ausführungen hinsichtlich des geänderten Geburtsdatums entbehrten jeglicher Grundlage. In der Eurodac-Datenbank würden lediglich das Geschlecht und die Fingerabdruckdaten der registrierten Person erfasst, nicht deren Personalien.</w:t>
      </w:r>
    </w:p>
    <w:p>
      <w:r>
        <w:rPr>
          <w:b/>
        </w:rPr>
        <w:t>E. 3.4</w:t>
      </w:r>
    </w:p>
    <w:p>
      <w:r>
        <w:t>In ihrer Replik moniert die Beschwerdeführerin, die Vorinstanz habe sich nicht zu ihrem Vorbringen geäussert, dass eine Trennung von ihrer jüngeren Schwester nicht mit dem Kindeswohl vereinbar wäre. Ausserdem habe sich ihre Rechtsvertretung erneut über Ausweisungen aus dem Landesinneren Kroatiens erkundigt, woraufhin ihr mehrere entsprechende Fälle bestätigt worden seien. Die Länderinformationen des SEM seien veraltet. Diese Ausgangslage sowie ihre nicht unerhebliche Vulnerabilität rechtfertigten es, dass die Vorinstanz den Zugang von vulnerablen Personen in Take-Charge Verfahren zum kroatischen Asylverfahren mit aktuellen Länderquellen überprüfe und den Entscheid einlässlicher begründe. Mit einer Ermittlung gegen die fehlbaren Polizeibeamten könne ausserdem nicht gerechnet werden, weshalb nicht davon auszugehen sei, dass sie sich bei erneuter Polizeigewalt rechtlich tatsächlich wehren könnte. Der Zugang zu rechtlicher Unterstützung sei nicht gewährleistet.</w:t>
      </w:r>
    </w:p>
    <w:p>
      <w:r>
        <w:rPr>
          <w:b/>
        </w:rPr>
        <w:t>E. 4.1</w:t>
      </w:r>
    </w:p>
    <w:p>
      <w:r>
        <w:t>Die Beschwerdeführerin rügt eine unvollständige Sachverhaltsermittlung und eine Verletzung der Begründungspflicht.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Die Beschwerdeführerin moniert, das SEM habe die drohende Verletzung des Kindeswohls ihrer jüngeren Schwester bei einer allfälligen Trennung von ihr (der Beschwerdeführerin) nicht berücksichtigt. Die Sache müsse daher zur vollständigen Sachverhaltsabklärung an die Vorinstanz zurückgewiesen werden. Das SEM hat in Bezug auf die Überstellung der minderjährigen Geschwister der Beschwerdeführerin keine Gefährdung des Kindeswohls festgestellt. Darüber hinaus hat es die Überstellung der gesamten Familie (inkl. der Beschwerdeführerin) angeordnet, weshalb es nicht von einer Trennung der Geschwister ausgehen musste. Folglich war es auch nicht gehalten, Auswirkungen einer hypothetischen Trennung auf die jüngere Schwester näher abzuklären.</w:t>
      </w:r>
    </w:p>
    <w:p>
      <w:r>
        <w:rPr>
          <w:b/>
        </w:rPr>
        <w:t>E. 4.4</w:t>
      </w:r>
    </w:p>
    <w:p>
      <w:r>
        <w:t>Die Beschwerdeführerin bemängelt ferner, die Vorinstanz hätte sich konkreter mit der Situation von Dublin-Rückkehrenden nach Kroatien auseinandersetzen müssen, welche in Kroatien noch kein Asylgesuch gestellt hätten. Das SEM hat sich auf umfangreiche Abklärungen durch die Schweizer Botschaft in Kroatien abgestützt, gemäss denen bis heute keine Hinweise auf systemische Schwachstellen im kroatischen Asyl- und Aufnahmesystem festgestellt werden konnten. Aus diesen sei auch nicht hervorgegangen, dass den Dublin-Rückkehrenden eine Kettenabschiebung drohe. Ausserdem hat sich die Vorinstanz mit der persönlichen Situation der Beschwerdeführerin und deren Familie befasst.</w:t>
      </w:r>
    </w:p>
    <w:p>
      <w:r>
        <w:rPr>
          <w:b/>
        </w:rPr>
        <w:t>E. 4.5</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Beschwerdeführerin bestreitet nicht, in Kroatien illegal in das Hoheitsgebiet der Dublin-Staaten eingereist zu sein. Nachdem die kroatischen Behörden innerhalb der in Art. 22 Abs. 1 Dublin-III-VO festgelegten Frist dem Aufnahmegesuch der Vorinstanz zugestimmt haben, ist die grundsätzliche Zuständigkeit Kroatiens gestützt auf Art. 13 Abs. 1 Dublin-III-VO gegeben. Damit ist die grundsätzliche Zuständigkeit Kroatiens zur Durchführung des Asyl- und Wegweisungsverfahrens - ungeachtet des Einwandes der Beschwerdeführerin, sie sei zur Abgabe ihrer Fingerabrücke gezwungen worden - gegeben.</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w:t>
      </w:r>
    </w:p>
    <w:p>
      <w:r>
        <w:rPr>
          <w:b/>
        </w:rPr>
        <w:t>E. 6.1.2</w:t>
      </w:r>
    </w:p>
    <w:p>
      <w:r>
        <w:t>Im als Referenzurteil publizierten Entscheid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Insofern bestünden zum heutigen Zeitpunkt keine genügenden Anzeichen dafür, die befürchten liessen,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wonach Take-Charge-Fälle (Aufnahme) diesbezüglich anders zu beurteilen wären als Take-Back-Fälle (Wiederaufnahme),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6.1.3</w:t>
      </w:r>
    </w:p>
    <w:p>
      <w:r>
        <w:t>Unter diesen Umständen ist vorliegend die Anwendung von Art. 3 Abs. 2 Dublin-III-VO nicht gerechtfertigt. Von einer Überstellung ist nur in Ausnahmefällen abzusehen, in welchen die Gesuchstellenden durch substantiierte Vorbringen darlegen können, dass die generelle Annahme wie im Urteil E-1488/2020 dargelegt im Einzelfall nicht zutrifft. Dies gelingt der Beschwerdeführerin mit ihren Schilderungen der Erlebnisse beim Grenzübertritt nach Kroatien und dem Verweis auf Berichte verschiedener Organisationen betreffend punktuelle Schwachstellen im kroatischen Asylsystem nicht. Eine Übernahme der Zuständigkeit gestützt auf Art. 3 Abs. 2 Dublin-III-VO ist damit nicht angezeigt.</w:t>
      </w:r>
    </w:p>
    <w:p>
      <w:r>
        <w:rPr>
          <w:b/>
        </w:rPr>
        <w:t>E. 6.2.1</w:t>
      </w:r>
    </w:p>
    <w:p>
      <w:r>
        <w:t>Die Beschwerdeführerin fordert mit ihren Vorbringen ausserdem die Anwendung der Ermessensklausel von Art. 17 Abs. 1 Dublin-III-VO respektive von Art. 29a Abs. 3 AsylV 1.</w:t>
      </w:r>
    </w:p>
    <w:p>
      <w:r>
        <w:rPr>
          <w:b/>
        </w:rPr>
        <w:t>E. 6.2.2</w:t>
      </w:r>
    </w:p>
    <w:p>
      <w:r>
        <w:t>Die Beschwerdeführerin hat kein konkretes und ernsthaftes Risiko dargetan,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dass die sie bei einer Rückführung erwartenden Bedingungen in Kroatien zu einer Verletzung von Art. 4 der EU-Grundrechtecharta, Art. 3 EMRK oder Art. 3 FoK führen könnten. Sie vermochte keine individuellen Umstände geltend zu machen, gestützt auf welche sich die Annahme rechtfertigen würde, Kroatien würde ihr dauerhaft die ihr gemäss Aufnahmerichtlinie zustehenden minimalen Lebensbedingungen vorenthalten. Bei einer allfälligen vorübergehenden Einschränkung könnte sie sich im Übrigen nötigenfalls an die dortigen Behörden wenden und die ihnen zustehenden Aufnahmebedingungen auf dem Rechtsweg einfordern (vgl. Art. 26 Aufnahmerichtlinie).</w:t>
      </w:r>
    </w:p>
    <w:p>
      <w:r>
        <w:rPr>
          <w:b/>
        </w:rPr>
        <w:t>E. 6.2.3</w:t>
      </w:r>
    </w:p>
    <w:p>
      <w:r>
        <w:t>Die Beschwerdeführerin macht geltend, sich vor Angriffen durch in Kroatien wohnhafte Bekannte ihres Vaters zu fürchten. Diesbezüglich ist festzuhalten, dass Kroatien über eine funktionierende Polizeibehörde verfügt, welche als schutzwillig und schutzfähig gilt. Sollte sich die Beschwerdeführerin in Kroatien vor Übergriffen durch Drittpersonen fürchten oder sogar solche erleiden, kann sie sich - wie dies die Vorinstanz zu Recht festhält - an die zuständigen staatlichen Stellen wenden.</w:t>
      </w:r>
    </w:p>
    <w:p>
      <w:r>
        <w:rPr>
          <w:b/>
        </w:rPr>
        <w:t>E. 6.2.4</w:t>
      </w:r>
    </w:p>
    <w:p>
      <w:r>
        <w:t>Die Beschwerdeführerin bringt ausserdem vor, sie habe aufgrund des Erlebten mit ihrem psychischen Zustand zu kämpfen und leide an Schlafstörungen. Den vorinstanzlichen Akten ist überdies zu entnehmen, dass sie sich beim Gesundheitsdienst des BAZ wegen einer (...) sowie (...) gemeldet habe. Es hätten entsprechend Termine beim (...) stattgefunden und ihr sei ein (...) abgegeben worden. Die psychischen Beschwerden habe sie beim Gesundheitsdienst nicht geltend gemacht (vgl. SEM-Akten 1211270-20/1 und 1211270-21/1). Eine zwangsweise Rückweisung von Personen mit gesundheitlichen Problemen kann nur ganz ausnahmsweise einen Verstoss gegen Art. 3 EMRK darstellen (vgl. hierzu insbesondere Urteil des EGMR Paposhvili gegen Belgien 13. Dezember 2016, Grosse Kammer 41738/10, §§ 180-193 m.w.H.). Eine solche Situation ist vorliegend offenkundig nicht gegeben. Der Gesundheitszustand der Beschwerdeführerin vermag eine Unzulässigkeit der Überstellung offensichtlich nicht zu rechtfertigen. Die von ihr geltend gemachten gesundheitlichen Probleme sind auch nicht von einer derartigen Schwere, dass aus humanitären Gründen von einer Überstellung abgesehen werden müsste. Es liegen im Übrigen keine Hinweise vor, dass Kroatien ihr eine adäquate medizinische Behandlung verweigern würde, sollte sie künftig eine solche benötigen.</w:t>
      </w:r>
    </w:p>
    <w:p>
      <w:r>
        <w:rPr>
          <w:b/>
        </w:rPr>
        <w:t>E. 6.2.5</w:t>
      </w:r>
    </w:p>
    <w:p>
      <w:r>
        <w:t>Es bestehen im Weiteren keine Hinweise, welche im konkreten Fall der Überstellung der Beschwerdeführerin, ihrer Mutter und Geschwister als Familie nach Kroatien entgegenstehen würden. In dieser Hinsicht sind keine Sachverhaltsumstände ersichtlich gemacht, welche die vorinstanzlichen Schlüsse betreffend das Vorhandensein von genügenden Aufenthaltsstrukturen massgeblich erschüttern könnten. 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Eventualantrag ist abzuweisen. Die schweizerischen Behörden, die mit dem Vollzug der angefochtenen Verfügung beauftragt sind, werden die kroatischen Behörden aber im Sinne von Art. 31 und Art. 32 Dublin-III-VO erneut über das verwandtschaftliche Verhältnis zu den Beschwerdeführenden im Verfahren E-474/2023 informieren.</w:t>
      </w:r>
    </w:p>
    <w:p>
      <w:r>
        <w:rPr>
          <w:b/>
        </w:rPr>
        <w:t>E. 6.2.6</w:t>
      </w:r>
    </w:p>
    <w:p>
      <w:r>
        <w:t>Da die Beschwerdeführerin zusammen mit ihrer Mutter und ihren minderjährigen Geschwistern nach Kroatien überstellt wird, erübrigen sich weitere Ausführungen zu einer allfälligen Verletzung des Kindeswohls für den Fall einer Trennung der Familienangehörigen.</w:t>
      </w:r>
    </w:p>
    <w:p>
      <w:r>
        <w:rPr>
          <w:b/>
        </w:rPr>
        <w:t>E. 7.1</w:t>
      </w:r>
    </w:p>
    <w:p>
      <w:r>
        <w:t>Soweit die Beschwerdeführerin sinngemäss eine rechtsfehlerhafte Anwendung der Ermessenklausel geltend machen, ist Folgendes festzuhalten: Gemäss Praxis des Bundesverwaltungsgerichts verfügt das SEM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Inwiefern der vorinstanzlichen Verfügung ein Ermessensmissbrauch oder ein Über- respektive Unterschreiten des Ermessens zu entnehmen wäre, ist weder dargetan noch ersichtlich. Das SEM hat in der angefochtenen Verfügung im gebotenen Umfang dargelegt, aus welchen Überlegungen von einem Selbsteintritt aus humanitären Gründen abgesehen wurde. Das Gericht enthält sich in diesem Zusammenhang weiterer Äusserungen.</w:t>
      </w:r>
    </w:p>
    <w:p>
      <w:r>
        <w:rPr>
          <w:b/>
        </w:rPr>
        <w:t>E. 7.2</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8.1</w:t>
      </w:r>
    </w:p>
    <w:p>
      <w:r>
        <w:t>Somit bleibt Kroatien der für die Behandlung des Asylgesuchs der Beschwerdeführerin zuständige Mitgliedstaat gemäss Dublin-III-VO. Kroatien ist verpflichtet, die Antragstellerin gemäss Art. 21, 22 und 29 Dublin-III-VO aufzunehmen.</w:t>
      </w:r>
    </w:p>
    <w:p>
      <w:r>
        <w:rPr>
          <w:b/>
        </w:rPr>
        <w:t>E. 8.2</w:t>
      </w:r>
    </w:p>
    <w:p>
      <w:r>
        <w:t>Das SEM ist demnach zu Recht in Anwendung von Art. 31a Abs. 1 Bst. b AsylG auf das Asylgesuch der Beschwerdeführerin nicht eingetreten.</w:t>
      </w:r>
    </w:p>
    <w:p>
      <w:r>
        <w:rPr>
          <w:b/>
        </w:rPr>
        <w:t>E. 8.3</w:t>
      </w:r>
    </w:p>
    <w:p>
      <w:r>
        <w:t>Nach dem Gesagten ist die Beschwerde abzuweisen und die Verfügung des SEM zu bestätigen.</w:t>
      </w:r>
    </w:p>
    <w:p>
      <w:r>
        <w:rPr>
          <w:b/>
        </w:rPr>
        <w:t>E. 9</w:t>
      </w:r>
    </w:p>
    <w:p>
      <w:r>
        <w:t>Bei diesem Ausgang des Verfahrens wären die Kosten grundsätzlich der Beschwerdeführerin aufzuerlegen (Art. 63 Abs. 1 VwVG). Nachdem aber mit Zwischenverfügung vom 31. Januar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