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E-4788/2010 vom 12. Juli 2010</w:t>
      </w:r>
    </w:p>
    <w:p>
      <w:r>
        <w:t>Bundesverwaltungsgericht, 2010-07-12, DE</w:t>
      </w:r>
    </w:p>
    <w:p>
      <w:r>
        <w:rPr>
          <w:b/>
        </w:rPr>
        <w:t xml:space="preserve">Quelle: </w:t>
      </w:r>
      <w:r>
        <w:t>https://mcp.opencaselaw.ch/entscheid/bvger_E-4788_2010</w:t>
      </w:r>
    </w:p>
    <w:p>
      <w:r>
        <w:t>FR: TAF E-4788/2010 du 12 juillet 2010</w:t>
      </w:r>
    </w:p>
    <w:p>
      <w:r>
        <w:t>IT: TAF E-4788/2010 del 12 luglio 2010</w:t>
      </w:r>
    </w:p>
    <w:p>
      <w:pPr>
        <w:pStyle w:val="Heading2"/>
      </w:pPr>
      <w:r>
        <w:t>Regeste</w:t>
      </w:r>
    </w:p>
    <w:p>
      <w:r>
        <w:t>Asylverfahren (Übriges)</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Bundesamt für Migration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des Asyls endgültig (Art. 105 des Asylgesetzes vom 26. Juni 1998 [AsylG, SR 142.31]; Art. 83 Bst. d Ziff. 1 des Bundesgerichtsgesetzes vom 17. Juni 2005 [BGG, SR 173.110]).</w:t>
      </w:r>
    </w:p>
    <w:p>
      <w:r>
        <w:rPr>
          <w:b/>
        </w:rPr>
        <w:t>E. 1.2</w:t>
      </w:r>
    </w:p>
    <w:p>
      <w:r>
        <w:t>Die Beschwerdeführerin ist durch die angefochtene Verfügung besonders berührt, hat ein schutzwürdiges Interesse an deren Aufhebung beziehungsweise Änderung und ist daher zur Einreichung der Beschwerde legitimiert (Art. 105 AsylG i.V.m. Art. 37 VGG und Art. 48 Abs. 1 VwVG).</w:t>
      </w:r>
    </w:p>
    <w:p>
      <w:r>
        <w:rPr>
          <w:b/>
        </w:rPr>
        <w:t>E. 1.3</w:t>
      </w:r>
    </w:p>
    <w:p>
      <w:r>
        <w:t>Auf die frist- und formgerecht eingereichte Beschwerde ist - vorbehältlich nachfolgender Ausführungen - einzutreten (Art. 108 Abs. 2 AsylG, Art. 105 AsylG i.V.m. Art. 37 VGG und Art. 52 VwVG).</w:t>
      </w:r>
    </w:p>
    <w:p>
      <w:r>
        <w:rPr>
          <w:b/>
        </w:rPr>
        <w:t>E. 1.4</w:t>
      </w:r>
    </w:p>
    <w:p>
      <w:r>
        <w:t>Mit Beschwerde kann die Verletzung von Bundesrecht, die unrichtige oder unvollständige Feststellung des rechtserheblichen Sachverhalts und die Unangemessenheit gerügt werden (Art. 106 Abs. 1 AsylG).</w:t>
      </w:r>
    </w:p>
    <w:p>
      <w:r>
        <w:rPr>
          <w:b/>
        </w:rPr>
        <w:t>E. 1.5</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des Schriftenwechsels verzichtet.</w:t>
      </w:r>
    </w:p>
    <w:p>
      <w:r>
        <w:rPr>
          <w:b/>
        </w:rPr>
        <w:t>E. 1.6</w:t>
      </w:r>
    </w:p>
    <w:p>
      <w:r>
        <w:t>Auf den in der Rechtsmitteleingabe gestellten Verfahrensantrag, es sei der Beschwerde die aufschiebende Wirkung zu erteilen, ist nicht einzutreten, da der Beschwerde von Gesetzes wegen die aufschiebende Wirkung zukommt (vgl. Art. 55 Abs. 1 VwVG) und die Vorinstanz der Beschwerde die aufschiebende Wirkung auch nicht entzog (vgl. Art. 55 Abs. 2 VwVG).</w:t>
      </w:r>
    </w:p>
    <w:p>
      <w:r>
        <w:rPr>
          <w:b/>
        </w:rPr>
        <w:t>E. 2</w:t>
      </w:r>
    </w:p>
    <w:p>
      <w:r>
        <w:t>Die in der Rechtsmitteleingabe gestellten Rechtsbegehren ("réexamen" und "examiner le fond") sind zwar nicht sehr deutlich, indessen geht aus der Begründung ("au fond") eindeutig hervor, dass sich die Beschwerde vom 1. Juli 2010 ausschliesslich gegen den Wegweisungsvollzug richtet. Somit ist die Verfügung des BFM vom 24. Juni 2010 - soweit die Frage des Asyls und der Flüchtlingseigenschaft (Dispositivziffern 1 und 2) betreffend - mit Ablauf der Beschwerdefrist in Rechtskraft erwachsen und auch die Wegweisung als solche ist nicht mehr zu überprüfen. Gegenstand des vorliegenden Verfahrens bleibt demnach lediglich die Prüfung, ob die Vorinstanz den Vollzug der Wegweisung zu Recht als zulässig, zumutbar und möglich erachtet hat.</w:t>
      </w:r>
    </w:p>
    <w:p>
      <w:r>
        <w:rPr>
          <w:b/>
        </w:rPr>
        <w:t>E. 3.1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Ausländerrecht, 2. Auflage, Basel 2009, Rz. 11.148).</w:t>
      </w:r>
    </w:p>
    <w:p>
      <w:r>
        <w:rPr>
          <w:b/>
        </w:rPr>
        <w:t>E. 3.2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3.3</w:t>
      </w:r>
    </w:p>
    <w:p>
      <w:r>
        <w:t>Die Vorinstanz wies in ihrer angefochtenen Verfügung zutreffend darauf hin, dass der Grundsatz der Nichtrückschiebung nur Personen schützt, die die Flüchtlingseigenschaft erfüllen. Da es der Beschwerdeführerin rechtskräftig nicht gelungen ist, eine asylrechtlich erhebliche Gefährdung nachzuweisen oder glaubhaft zu machen, kann das in Art. 5 AsylG verankerte Prinzip des flüchtlingsrechtlichen Non-Refoulements im vorliegenden Verfahren keine Anwendung finden. Eine Rückkehr der Beschwerdeführerin in den Heimatstaat ist demnach unter dem Aspekt von Art. 5 AsylG rechtmässig. Sodann ergeben sich weder aus den Aussagen der Beschwerdeführerin noch aus den Akten Anhaltspunkte dafür, dass sie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EGMR, [Grosse Kammer], Saadi gegen Italien, Urteil vom 28. Februar 2008, Beschwerde Nr. 37201/06, §§ 124-127, mit weiteren Hinweisen). Auch die allgemeine Menschenrechtssituation im Heimatstaat lässt den Wegweisungsvollzug zum heutigen Zeitpunkt klarerweise nicht als unzulässig erscheinen. Nach dem Gesagten ist der Vollzug der Wegweisung sowohl im Sinne der asyl- als auch der völkerrechtlichen Bestimmungen zulässig.</w:t>
      </w:r>
    </w:p>
    <w:p>
      <w:r>
        <w:rPr>
          <w:b/>
        </w:rPr>
        <w:t>E. 3.4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3.5</w:t>
      </w:r>
    </w:p>
    <w:p>
      <w:r>
        <w:t>Die auf Beschwerdeebene geltend gemachten schweren psychischen Probleme sind unter dem Gesichtspunkt der Zumutbarkeit des Wegweisungsvollzugs zu prüfen. Gründe ausschliesslich medizinischer Natur lassen den Wegweisungsvollzug im Allgemeinen nicht als unzumutbar erscheinen, ausser es sei mit einer drastischen Verschlechterung des Gesundheitszustandes zu rechnen, welche eine menschenunwürdige Existenz nicht mehr gewährleiste, weil die erforderliche Behandlung zur Abwendung dieser Folgen im Heimatland nicht erhältlich ist. Dabei vermag ein qualitativ tieferer Standard der medizinischen Infrastruktur sowie der Behandlungsmöglichkeiten im Heimatland keinen Aufenthalt in der Schweiz zu begründen (vgl. EMARK 2003 Nr. 24 E. 5B S. 157; EMARK 2004 Nr. 7 E. 5D s. 52). Der Rechtsvertreter der Beschwerdeführerin macht geltend, die Beschwerdeführerin leide unter akuten Verfolgungsattacken und habe Persönlichkeitsprobleme, weshalb sie in Kamerun in einer speziellen Institution gewesen sei. Im Weiteren wird mit nachgereichter Bestätigung der Stiftung der Presbyterianisch-Reformierten Kirche vom 6. Juli 2010 attestiert, dass die Beschwerdeführerin an psychosomatischen Problemen leide und sich deshalb in Intensivpflege befunden habe. Aufgrund der (medizinischen) Aktenlage ist festzuhalten, dass die geltend gemachten Probleme nicht ausreichen, um eine Unzumutbarkeit des Wegweisungsvollzugs im Sinne der obgenannten Rechtsprechung festzustellen. Der bestätigte Aufenthalt in der Stiftung der Presbyterianisch-Reformierten Kirche von Kamerun beweist zudem, dass es dort spezielle Einrichtungen zur Behandlung von psychischen Problemen gibt und die Beschwerdeführerin Zugang zu einer solchen Institution hatte. Des Weiteren geht weder aus dieser Bestätigung noch aus den protokollierten Aussagen der Beschwerdeführerin hervor, dass sie sich nicht mehr dort habe aufhalten können beziehungsweise dort künftig aufhalten dürfte. Unter diesen Umständen erachtet das Bundesverwaltungsgericht den rechtserheblichen Sachverhalt als genügend erstellt und weist in Anwendung der antizipierten Beweiswürdigung den Beweisantrag betreffend weiterer Bestätigungsschreiben ("témoignages") vom 8. Juli 2010 ab (vgl. André Moser, Michael Beusch, Lorenz Kneubühler, Handbücher für die Anwaltspraxis, Band X, Prozessieren vor dem Bundesverwaltungsgericht, Helbling Lichtenhahn Verlag, 2008, S. 165, Rz. 3.144). Die aktenkundige Schwangerschaft der Beschwerdeführerin, welche am 3. Juli 2010 in der sechsten Schwangerschaftswoche war (vgl. Kopie des Ultraschallergebnisses des Spitals D._______, vom 3. Juli 2010) ändert an dieser Einschätzung nichts. Die Beschwerdeführerin scheint reisefähig zu sein, zumal keine Schwangerschaftskomplikationen aktenkundig sind. Zusammengefasst steht fest, dass der Wegweisungsvollzug nach Kamerun aufgrund gesundheitlicher Probleme der Beschwerdeführerin nicht als unzumutbar zu beurteilen ist. Der Beschwerdeführerin, die bis zu ihrer Ausreise am 10. Juni 2010 in Kamerun gelebt hat, ist zuzumuten - auch ohne ihre Stiefmutter - dort wieder eine Lebensexistenz aufzubauen. Es ist davon auszugehen, dass sie auf ein Beziehungsnetz - unter anderem auch auf ihre Freundin, die ihr zur Ausreise verholfen hat - sowie auf ihre Berufserfahrung als Coiffeuse zurückgreifen kann.</w:t>
      </w:r>
    </w:p>
    <w:p>
      <w:r>
        <w:rPr>
          <w:b/>
        </w:rPr>
        <w:t>E. 3.6</w:t>
      </w:r>
    </w:p>
    <w:p>
      <w:r>
        <w:t>Nach dem Gesagten erweist sich der Vollzug der Wegweisung auch als zumutbar.</w:t>
      </w:r>
    </w:p>
    <w:p>
      <w:r>
        <w:rPr>
          <w:b/>
        </w:rPr>
        <w:t>E. 3.7</w:t>
      </w:r>
    </w:p>
    <w:p>
      <w:r>
        <w:t>Die Beschwerdeführerin hat den Asylbehörden eine gültige Identitätskarte zu den Akten gereicht (Art. 8 Abs. 4 AsylG), weshalb der Vollzug der Wegweisung auch als möglich zu bezeichnen ist (Art. 83 Abs. 2 AuG).</w:t>
      </w:r>
    </w:p>
    <w:p>
      <w:r>
        <w:rPr>
          <w:b/>
        </w:rPr>
        <w:t>E. 4</w:t>
      </w:r>
    </w:p>
    <w:p>
      <w:r>
        <w:t>Insgesamt ist der durch die Vorinstanz verfügte Wegweisungsvollzug zu bestätigen. Die Vorinstanz hat diesen zu Recht als zulässig, zumutbar und möglich erachtet. Nach dem Gesagten fällt eine Anordnung der vorläufigen Aufnahme ausser Betracht (Art. 83 Abs. 1-4 AuG).</w:t>
      </w:r>
    </w:p>
    <w:p>
      <w:r>
        <w:rPr>
          <w:b/>
        </w:rPr>
        <w:t>E. 5</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6</w:t>
      </w:r>
    </w:p>
    <w:p>
      <w:r>
        <w:t>Bei diesem Ausgang des Verfahrens sind die Kosten der Beschwerdeführerin aufzuerlegen (Art. 63 Abs. 1 und 5 VwVG) und auf insgesamt Fr. 600.- festzusetzen (Art. 1-3 des Reglements vom 21. Februar 2008 über die Kosten und Entschädigungen vor dem Bundesverwaltungsgericht [VGKE, SR 173.320.2]). Der Antrag, auf die Erhebung eines Verfahrenskostenvorschusses zu verzichten, ist mit vorliegendem Endentscheid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