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E-4787/2011 vom 29. September 2011</w:t>
      </w:r>
    </w:p>
    <w:p>
      <w:r>
        <w:t>Bundesverwaltungsgericht, 2011-09-29, DE</w:t>
      </w:r>
    </w:p>
    <w:p>
      <w:r>
        <w:rPr>
          <w:b/>
        </w:rPr>
        <w:t xml:space="preserve">Quelle: </w:t>
      </w:r>
      <w:r>
        <w:t>https://mcp.opencaselaw.ch/entscheid/bvger_E-4787_2011</w:t>
      </w:r>
    </w:p>
    <w:p>
      <w:r>
        <w:t>FR: TAF E-4787/2011 du 29 septembre 2011</w:t>
      </w:r>
    </w:p>
    <w:p>
      <w:r>
        <w:t>IT: TAF E-4787/2011 del 29 settembre 2011</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5.3</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die dort akzentuierte Praxis hat nach bloss redaktionellen Änderungen bei der letzten Totalrevision des Asylgesetzes nach wie vor Gültigkeit).</w:t>
      </w:r>
    </w:p>
    <w:p>
      <w:r>
        <w:rPr>
          <w:b/>
        </w:rPr>
        <w:t>E. 6.1</w:t>
      </w:r>
    </w:p>
    <w:p>
      <w:r>
        <w:t>Das BFM verweigerte der Beschwerdeführerin die Einreise in die Schweiz und lehnte das Asylgesuch ab. Zur Begründung führte es aus, Übergriffe durch Dritte oder Befürchtungen, künftig solchen ausgesetzt zu sein, seien für die Bewilligung der Einreise in die Schweiz nur relevant, wenn der Staat seiner Schutzpflicht nicht nachkomme oder nicht in der Lage sei, Schutz zu gewähren. Seit dem Ende der Kriegshandlungen im Mai 2009 unterstütze die srilankische Armee und der Staat bewaffnete Gruppierungen oder Organisationen nicht mehr. Es könne jedoch vorkommen, dass sich Angehörige solcher Gruppierungen weiterhin kriminell betätigen und die lokale Bevölkerung mit Drohungen und Erpressungsversuchen unter Druck setzen würden. Dabei handle es sich jedoch um Verfolgungsmassnahmen seitens Dritter, die von den srilankischen staatlichen Behörden geahndet würden. Die Beschwerdeführerin habe demnach die Möglichkeit, sich an die lokal zuständigen Instanzen zu wenden und um Schutz zu ersuchen. Aus den Akten würden sich keine Hinweise ergeben, welche auf die Schutzunwilligkeit des srilankischen Staates hindeuten würden. Dieser Schluss werde dadurch bekräftigt, dass die Beschwerdeführerin keine Probleme mit den Behörden habe. Überdies seien die geltend gemachten Nachteile lokal beschränkt, mithin könne sich die Beschwerdeführerin diesen durch Wegzug in einen anderen Teil des Heimatlandes entziehen. Die Beschwerdeführerin sei daher nicht auf den Schutz der Schweiz angewiesen.</w:t>
      </w:r>
    </w:p>
    <w:p>
      <w:r>
        <w:rPr>
          <w:b/>
        </w:rPr>
        <w:t>E. 6.2</w:t>
      </w:r>
    </w:p>
    <w:p>
      <w:r>
        <w:t>In der Rechtsmitteleingabe macht die Beschwerdeführerin geltend, sie sei die einzige Zeugin der Entführung ihres Cousins. Dessen Verwandte hätten in die Schweiz einreisen dürfen. Sie und ihr Ehemann würden immer wieder unter Drohungen aufgefordert, nicht vor Gericht auszusagen. Am 24. August 2011 stehe der nächste Gerichtstermin an. Würde sie den Termin nicht wahrnehmen, würde sie von der Polizei festgenommen. Sie und ihr Ehemann lebten in grosser Angst.</w:t>
      </w:r>
    </w:p>
    <w:p>
      <w:r>
        <w:rPr>
          <w:b/>
        </w:rPr>
        <w:t>E. 6.3</w:t>
      </w:r>
    </w:p>
    <w:p>
      <w:r>
        <w:t>Die Beschwerdeführerin machte geltend, seit dem Vorfall vom 19. Juni 2008 beziehungsweise seit sie in diesem Zusammenhang erstmals vor Gericht ausgesagt habe, werde sie von Mitgliedern der EPDP regelmässig bedroht, keine kompromittierenden Aussagen vor Gericht zu machen. Die Beschwerdeführerin wird demnach seit rund drei Jahren von der EPDP bedroht. Dennoch ist sie in dieser Zeit gemäss ihren eigenen Aussagen über 16 Mal vor Gericht erschienen und hat zum Vorfall ausgesagt. Trotz der Drohungen ist ihr in den vergangenen drei Jahren seitens der EPDP aber nichts Nachteiliges widerfahren. In Anbetracht dieser Sachlage ist zu schliessen, dass die Beschwerdeführerin seitens der EPDP entgegen ihren geäusserten Ängsten, offensichtlich nichts zu befürchten hat. Mit dem blossen Wiederholen ihrer Ausführungen in der Rechtsmitteleingabe vermag die Beschwerdeführerin diesem Schluss nichts Entscheidwesentliches entgegenzuhalten. Mit dem BFM ist sodann festzustellen, dass sich die Beschwerdeführerin betreffend der angeblichen Bedrohungen durch die EPDP an die zuständigen heimatlichen Behörden wenden und um Schutz nachsuchen kann, da der srilankische Staat als grundsätzlich schutzfähig gilt und den Akten keine Hinweise auf einen beeinträchtigten Schutzwillen der Behörden mit Be­zug auf die Beschwerdeführerin zu entnehmen sind. Im Übrigen steht es der Beschwerdeführerin offen, sich den geltend gemachten lokalen Nachteilen durch Wegzug in eine andere Regionen ihres Heimatstaats zu entziehen. Schliesslich ist festzuhalten, dass sich die allgemeine Sicherheitslage in Sri Lanka seit Mitte 2009 sukzessive verbessert hat. Die Tamilen können sich im Land freier bewegen, es wurden wichtige Verbindungswege wieder dem Verkehr übergeben und das restriktive Passsystem für Aus- und Einreisen nach Jaffna wurde abgeschafft. Vor diesem Hintergrund und insbesondere aufgrund der Tatsache, dass der Beschwerdeführerin bisher nichts Nachteiliges im Sinne von Art. 3 AsylG widerfahren ist, ist davon auszugehen, dass sie in ihrer Heimatregion keine asylrelevanten Verfolgungsmassnahmen zu befürchten hat. Sodann genügt allein die Angst vor einer allfällig künftig möglichen Bedrohung nicht, um auf das Vorliegen einer begründeten Furcht vor künftiger Verfolgung zu schliessen.</w:t>
      </w:r>
    </w:p>
    <w:p>
      <w:r>
        <w:rPr>
          <w:b/>
        </w:rPr>
        <w:t>E. 6.4</w:t>
      </w:r>
    </w:p>
    <w:p>
      <w:r>
        <w:t>Der Beschwerdeführerin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ihr deshalb zumutbar. Das BFM hat demnach der Beschwerdeführerin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 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