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E-4787/2008 vom 26. August 2008</w:t>
      </w:r>
    </w:p>
    <w:p>
      <w:r>
        <w:t>Bundesverwaltungsgericht, 2008-08-26, FR</w:t>
      </w:r>
    </w:p>
    <w:p>
      <w:r>
        <w:rPr>
          <w:b/>
        </w:rPr>
        <w:t xml:space="preserve">Quelle: </w:t>
      </w:r>
      <w:r>
        <w:t>https://mcp.opencaselaw.ch/entscheid/bvger_E-4787_2008</w:t>
      </w:r>
    </w:p>
    <w:p>
      <w:r>
        <w:t>FR: TAF E-4787/2008 du 26 août 2008</w:t>
      </w:r>
    </w:p>
    <w:p>
      <w:r>
        <w:t>IT: TAF E-4787/2008 del 26 agosto 2008</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 Tribunal connaît des recours contre les décisions (art. 5 de la loi fédérale du 20 décembre 1968 sur la procédure administrative [PA, RS 172.021]) prises par les autorités mentionnées aux art. 33 et 34 LTAF.</w:t>
      </w:r>
    </w:p>
    <w:p>
      <w:r>
        <w:rPr>
          <w:b/>
        </w:rPr>
        <w:t>E. 1.2</w:t>
      </w:r>
    </w:p>
    <w:p>
      <w:r>
        <w:t>A._______ a qualité pour recourir (cf. art. 48 al. 1 PA). Présenté dans la forme (cf.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note qu'appelée en 2006 à traiter une demande d'asile similaire à celle du recourant, l'ancienne Commission suisse de recours en matière d'asile (la Commission) a constaté à l'époque que les personnes arrêtées lors des manifestations estudiantines d'avril et mai 2005 ont toutes été relâchées et qu'aucune poursuite, pour ces faits, n'a été initiée contre elles. L'arrestation du recourant, deux ans après les manifestations estudiantines d'avril et mai 2005, paraît dès lors hautement improbable. Son recours ne contient en tout cas rien qui puisse inciter le Tribunal à revoir les constatations de la Commission. Notamment l'attestation de l'ADDEC produite en cause laisse clairement entendre que dans la foulée des événements du 21 avril 2005 le domicile du recourant aurait été saccagé le 25 avril suivant puis que le recourant lui-même aurait été arrêté "le 4 mai" "avec bon nombre d'étudiants militants", ce qui, hormis le saccage de sa maison, ne correspond pas du tout aux déclarations du recourant. Par ailleurs, la mention du 25 mai 2005 dans la décision querellée résulte d'une inadvertance car les événements malencontreusement accolés à cette date par l'ODM ont en fait bien eu lieu le 25 avril précédent et ils ne correspondent pas aux déclarations du recourant. Dans ces conditions, l'article sur le recourant paru dans le journal "le Front" du 16 juillet 2008 - soit deux semaines après la décision négative de l'ODM - sous le titre "Que sont devenus ces leaders estudiantins" laisse penser qu'on a affaire à un article de complaisance comme il est possible d'en obtenir en Afrique moyennant paiement voire à un montage. Il n'est d'ailleurs pas plus crédible que le recourant qui le connaîtrait pourtant "depuis tout petit" ne sache pas dire spontanément l'identité exacte de celui qui l'aurait fait sortir de prison. Pour les motifs retenus à bon escient par l'ODM, ne sont pas non plus plausibles les circonstances dans lesquelles le recourant soutient avoir pu quitter le Cameroun. Enfin, si les autorités camerounaises avaient vraiment annoncé à la radio qu'elles le recherchaient, le recourant ne se serait pas risqué à simplement demeurer dans un village enclavé dans les montagnes sans rien entreprendre pour échapper aux autorités de son pays.</w:t>
      </w:r>
    </w:p>
    <w:p>
      <w:r>
        <w:rPr>
          <w:b/>
        </w:rPr>
        <w:t>E. 3.2</w:t>
      </w:r>
    </w:p>
    <w:p>
      <w:r>
        <w:t>Vu ce qui précède,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Pour que l'exécution du renvoi puisse être prononcée, il convient d'examiner si cette mesure est licite, possible et raisonnablement exigible (art. 44 al. 2 LAsi en relation avec l'art. 83 al. 2 à 4 de la Loi fédérale sur les étrangers du 16 décembre 2005 [LEtr, RS 142.20]). Si l'exécution du renvoi n'est pas possible, est illicite ou ne peut pas être raisonnablement exigée, l'ODM règle les conditions de résidence conformément aux dispositions de la loi fédérale sur les étrangers du 16 décembre 2005 (LEtr, RS 142.20), entrée en vigueur le 1er janvier 2008 concernant l'admission provisoire (art. 44 al. 2 LAsi).</w:t>
      </w:r>
    </w:p>
    <w:p>
      <w:r>
        <w:rPr>
          <w:b/>
        </w:rPr>
        <w:t>E. 5.2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5.3</w:t>
      </w:r>
    </w:p>
    <w:p>
      <w:r>
        <w:t>En outre, après examen des pièces du dossier et pour les mêmes raisons que celles développées sous ch. 3, le Tribunal ne saurait pas davantage tenir pour établi un véritable risque concret et sérieux, pour le recourant, d'être victime de traitements prohibés par l'art. 3 de la Convention de sauvegarde des droits de l'homme et des libertés fondamentales du 4 novembre 1950 (CEDH, RS 0.101) ou 3 de la Convention contre la torture et autres traitements cruels, inhumains ou dégradants du 10 décembre 1984 (Conv. torture, RS 0.105), en cas de renvoi dans son pays (cf. JICRA 1996 n° 18 consid. 14b spéc. let. ee p. 182ss).</w:t>
      </w:r>
    </w:p>
    <w:p>
      <w:r>
        <w:rPr>
          <w:b/>
        </w:rPr>
        <w:t>E. 5.4</w:t>
      </w:r>
    </w:p>
    <w:p>
      <w:r>
        <w:t>Partant, l'exécution de son renvoi sous forme de refoulement ne transgresse aucun engagement de la Suisse relevant du droit international, de sorte qu'elle s'avère licite (art. 44 al. 2 LAsi et 83 al. 3 LEtr).</w:t>
      </w:r>
    </w:p>
    <w:p>
      <w:r>
        <w:rPr>
          <w:b/>
        </w:rPr>
        <w:t>E. 6.1</w:t>
      </w:r>
    </w:p>
    <w:p>
      <w:r>
        <w:t>Enfin, il est notoire que le Cameroun ne connaît pas actuellement une situation de guerre, de guerre civile ou de violences généralisées qui permettrait d'emblée - et indépendamment des circonstances du cas d'espèce - de présumer, à propos de tous les ressortissants de ce pays, l'existence d'une mise en danger concrète au sens de l'art. 83 al. 4 LEtr.</w:t>
      </w:r>
    </w:p>
    <w:p>
      <w:r>
        <w:rPr>
          <w:b/>
        </w:rPr>
        <w:t>E. 6.2</w:t>
      </w:r>
    </w:p>
    <w:p>
      <w:r>
        <w:t>De même, il ne ressort du dossier aucun élément dont on pourrait inférer un réel danger pour le recourant en cas d'exécution de son renvoi. En outre, aucun motif humanitaire déterminant lié à sa personne, notamment à sa santé ne s'y oppose. Au demeurant, il dispose dans son pays d'un réseau familial et social étoffé, sur lequel il pourra compter à son retour, étant rappelé que pendant plus de deux ans il pu travailler comme contremaître dans la plantation de sa tante à C._______.</w:t>
      </w:r>
    </w:p>
    <w:p>
      <w:r>
        <w:rPr>
          <w:b/>
        </w:rPr>
        <w:t>E. 6.3</w:t>
      </w:r>
    </w:p>
    <w:p>
      <w:r>
        <w:t>Pour ces motifs, l'exécution du renvoi doit être considérée comme raisonnablement exigible.</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être également rejeté.</w:t>
      </w:r>
    </w:p>
    <w:p>
      <w:r>
        <w:rPr>
          <w:b/>
        </w:rPr>
        <w:t>E. 9</w:t>
      </w:r>
    </w:p>
    <w:p>
      <w:r>
        <w:t>Le recours s'avérant manifestement infondé, il est rejeté dans une procédure à juge unique, avec l'approbation d'un second juge (art. 111 let. e LAsi).</w:t>
      </w:r>
    </w:p>
    <w:p>
      <w:r>
        <w:rPr>
          <w:b/>
        </w:rPr>
        <w:t>E. 10</w:t>
      </w:r>
    </w:p>
    <w:p>
      <w:r>
        <w:t>Dans la mesure où les conclusions du recours étaient d'emblée vouées à l'échec, la demande d'assistance judiciaire partielle doit être rejetée (art. 65 al. 1 PA).</w:t>
      </w:r>
    </w:p>
    <w:p>
      <w:r>
        <w:rPr>
          <w:b/>
        </w:rPr>
        <w:t>E. 11</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