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E-4773/2013 vom 27. November 2014</w:t>
      </w:r>
    </w:p>
    <w:p>
      <w:r>
        <w:t>Bundesverwaltungsgericht, 2014-11-27, FR</w:t>
      </w:r>
    </w:p>
    <w:p>
      <w:r>
        <w:rPr>
          <w:b/>
        </w:rPr>
        <w:t xml:space="preserve">Quelle: </w:t>
      </w:r>
      <w:r>
        <w:t>https://mcp.opencaselaw.ch/entscheid/bvger_E-4773_2013</w:t>
      </w:r>
    </w:p>
    <w:p>
      <w:r>
        <w:t>FR: TAF E-4773/2013 du 27 novembre 2014</w:t>
      </w:r>
    </w:p>
    <w:p>
      <w:r>
        <w:t>IT: TAF E-4773/2013 del 27 novembre 2014</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l'ODM concernant l'asile peuvent être contestées, par renvoi de l'art. 105 de la loi sur l'asile (LAsi, RS 142.31), devant le Tribunal, lequel, sauf l'exception visée à l'art. 83 let. d ch. 1 LTF et non réalisée en l'espèce, statue définitivement.</w:t>
      </w:r>
    </w:p>
    <w:p>
      <w:r>
        <w:rPr>
          <w:b/>
        </w:rPr>
        <w:t>E. 1.3</w:t>
      </w:r>
    </w:p>
    <w:p>
      <w:r>
        <w:t>Les recourants ont qualité pour recourir (cf. art. 48 al. 1 PA). Présenté dans la forme (cf. art. 52 al. 1 PA) et le délai (cf. art. 108 al. 1 LAsi) prescrits par la loi, le recours est recevable.</w:t>
      </w:r>
    </w:p>
    <w:p>
      <w:r>
        <w:rPr>
          <w:b/>
        </w:rPr>
        <w:t>E. 1.4</w:t>
      </w:r>
    </w:p>
    <w:p>
      <w:r>
        <w:t>La demande de réexamen ayant été déposée le 10 juillet 2013,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désormais dans la LAsi).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L'ODM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ad art. 66 PA n° 25 p. 1306 et réf. cit., Yves Donzallaz, Loi sur le Tribunal fédéral, Commentaire, Berne 2008, n° 4704 p. 194 s. et réf. cit.).</w:t>
      </w:r>
    </w:p>
    <w:p>
      <w:r>
        <w:rPr>
          <w:b/>
        </w:rPr>
        <w:t>E. 3</w:t>
      </w:r>
    </w:p>
    <w:p>
      <w:r>
        <w:t>En l'espèce, les intéressés ont fondé leur demande de réexamen du 10 juillet 2013 sur l'apparition d'affections chez leur fils C._______ ainsi que sur l'aggravation de l'état de santé du recourant, indiquant qu'ils ne pourraient pas bénéficier de traitements adéquats en cas de renvoi en Bosnie et Herzégovine. Ils ont étayé leurs dires par le dépôt de plusieurs rapports médicaux, établis entre le 28 mai 2013 et le 19 août 2014. Les recourants ont ainsi fait valoir des troubles de leur santé, dont le constat médical est manifestement postérieur à la fin de la procédure ordinaire (8 avril 2011) et de la deuxième procédure de réexamen (13 août 2012), pour en déduire, selon eux, désormais l'inexigibilité de l'exécution du renvoi. La demande de réexamen se base donc sur des faits nouveaux et c'est à raison que l'ODM est entré en matière sur celle-ci.</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4.2</w:t>
      </w:r>
    </w:p>
    <w:p>
      <w:r>
        <w:t>S'agissant des personnes en traitement médical en Suisse, l'exécution du renvoi ne devient inexigible que dans la mesure où elles ne pourraient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w:t>
      </w:r>
    </w:p>
    <w:p>
      <w:r>
        <w:rPr>
          <w:b/>
        </w:rPr>
        <w:t>E. 5</w:t>
      </w:r>
    </w:p>
    <w:p>
      <w:r>
        <w:t>Concernant la situation médicale générale en Bosnie et Herzégovine et, en particulier en Fédération de Bosnie et Herzégovine, les soins simples ou courants sont généralement accessibles dans toutes les régions (cf. notamment arrêts du TAF rendus dans les causes E-3380/2012 du 21 août 2014 consid. 5.5, D-1728/2012 du 4 février 2014 consid. 5.1 et D 4556/2009 du 31 octobre 2012 consid. 5.5 ; cf. aussi International Organization of Migration [IOM] / Bundesamt für Migration und Flüchtlinge [BAMF], Country Fact Sheet Bosnia and Herzegovina, octobre 2013, p. 11 ss et European Commission against Racism and Intolerance, ECRI Report on Bosnia and Herzegovina du 8 février 2011 p. 29 s.). Pour avoir accès aux thérapies plus complexes, les malades doivent toutefois le plus souvent se rendre dans les grands centres médicaux, présents en particulier dans les villes telles que Sarajevo, Tuzla, Mostar, Travnik et Zenica. Même dans ces centres, diverses pathologies graves nécessitant un suivi médical approfondi ne peuvent parfois pas être soignées convenablement. L'approvisionnement en médicaments est dans l'ensemble assuré, en tout cas dans les grands centres urbains, pour les personnes disposant de ressources financières suffisantes (cf. causes E 3380/2012 et D-1728/2012 précitées). En matière d'accès aux soins, la Bosnie et Herzégovine fait face à des inégalités croissantes, dues en particulier à un nombre important de citoyens vivant en dessous du seuil de pauvreté (14% de la population) et à un taux de chômage très élevé (plus de 40%). Selon l'Organisation mondiale de la Santé (OMS), entre 17% et 35% des ressortissants du pays (le taux varie en fonction du canton concerné) ne sont pas couverts par l'assurance-maladie (cf. World Health Organization [WHO], Country Cooperation Strategy at a glance, Bosnia and Herzegovina, mai 2013). Pour être affiliés au système d'assurance-maladie, les ressortissants de Bosnie et Herzégovine ayant séjourné à l'étranger doivent obtenir une carte de résidence, ou de résidence temporaire pour les personnes déplacées, puis s'inscrire au Bureau de l'emploi dans les 15 à 30 jours (en fonction des cantons) après leur retour. Les personnes déplacées doivent également avoir été assurées avant leur départ. L'accès à l'assurance-maladie ne signifie pas pour autant que la personne malade ne devra pas supporter les frais occasionnés par des traitements médicaux importants, puisque, même assurés, les patients doivent participer financièrement à tous les soins de santé, à hauteur de 10 à 20% (taux fixé par les lois cantonales). Par ailleurs, les personnes dont l'état nécessite d'un point de vue médical un suivi particulier, que celui-ci soit psychique ou somatique, doivent le plus souvent se rendre dans les grands centres médicaux du pays (cf. arrêt rendu dans la cause D 4556/2009 précitée consid. 5.7 et réf. cit.).</w:t>
      </w:r>
    </w:p>
    <w:p>
      <w:r>
        <w:rPr>
          <w:b/>
        </w:rPr>
        <w:t>E. 6.1</w:t>
      </w:r>
    </w:p>
    <w:p>
      <w:r>
        <w:t>Il ressort des rapports médicaux des 3 juin 2013, 27 août 2013, 19 novembre 2013 et 19 août 2014 concernant le recourant, que celui-ci souffre, depuis de nombreuses années, d'un état de stress post traumatique (F43.1) et d'une modification durable de la personnalité après une expérience de catastrophe (F62.0). Les médecins retiennent également un diagnostic différentiel de trouble dépressif récurrent en raison de ses antécédents psychiatriques ainsi que des symptômes psychotiques et un possible trouble du spectre de la schizophrénie (psychose non organique sans précision, F29). Il présente un risque suicidaire et il est très vulnérable du point de vue psychique, avec un risque d'épisode de décompensation majeure (sous forme psychotique). Son traitement, initié fin 2010, consiste toujours en un traitement psychiatrique et psychothérapeutique intégré bimensuel, complété par la prise d'un antidépresseur (Cipralex 10mg/jour), d'un neuroleptique sédatif (Risperdal 2mg/jour) et d'un tranquillisant (Temesta 1mg/jour). Son état est stationnaire. Le pronostic sans traitement est très défavorable.</w:t>
      </w:r>
    </w:p>
    <w:p>
      <w:r>
        <w:rPr>
          <w:b/>
        </w:rPr>
        <w:t>E. 6.2</w:t>
      </w:r>
    </w:p>
    <w:p>
      <w:r>
        <w:t>Les rapports médicaux des 28 mai 2013, 15 août 2013, 3 avril 2014 et 29 juillet 2014, concernant C._______, attestent du fait que l'enfant souffre d'une cardiopathie congénitale, rendant nécessaire une intervention cardiaque, à savoir la fermeture de la communication interauriculaire, soit par cathétérisme cardiaque, soit par intervention à coeur ouvert. Selon le pédiatre, le problème cardiaque de l'enfant est grave et l'intervention requise, qui doit avoir lieu d'ici à avril 2016, ne pourrait pas être effectuée dans des conditions satisfaisantes en Bosnie et Herzégovine, quelle que soit la technique effectuée. A la lecture du dernier rapport produit, l'enfant nécessite des contrôles réguliers en cardiologie pédiatrique. Son état général est bon. Sans l'intervention préconisée, l'enfant risque de l'hypertension artérielle et un décès précoce.</w:t>
      </w:r>
    </w:p>
    <w:p>
      <w:r>
        <w:rPr>
          <w:b/>
        </w:rPr>
        <w:t>E. 7</w:t>
      </w:r>
    </w:p>
    <w:p>
      <w:r>
        <w:t>Les graves affections dont souffre le recourant ne suffisent pas à admettre l'inexigibilité du renvoi de Suisse. S'il est vrai que les spécialistes ont constaté que son état psychique n'a connu aucune véritable amélioration depuis le début de son traitement et que des examens approfondis (notamment par le biais de tests psychologiques) ont permis d'affiner peu à peu le diagnostic posé, son état de santé n'a pas foncièrement changé depuis les arrêts du Tribunal des 8 avril 2011 et 28 février 2012. Il en va de même du traitement suivi. C._______, âgé de trois ans, souffre en revanche nouvellement d'une cardiopathie congénitale, qualifiée de "grave problème cardiaque" par les spécialistes, susceptible de mettre en danger son pronostic vital, s'il n'est pas traité. Selon le cardiologue en charge du suivi, une intervention chirurgicale doit intervenir dans les prochains dix-huit mois. Or, il ressort des informations à disposition du Tribunal que l'intervention indispensable à la survie de l'enfant, du moins à moyen terme, n'est pas disponible dans la région de provenance des intéressés. Si le canton de Tuzla comprend certes un établissement hospitalier spécialisé en cardiologie ("BH Heart Center Tuzla"), celui-ci, au sein duquel la liste d'attente pour subir une intervention est longue (cf. site Internet du BH Heart Center Tuzla, 'www.bhsrce.ba/', consulté le 12.11.14), ne dispose pas d'un service de cardiologie pédiatrique. La seule option semble être la Clinique Pédiatrique de Sarajevo, sise à près de 140 km. Toutefois, il n'est pas assuré que l'enfant, qui ne se trouve sur aucune liste d'attente, puisse être opéré dans cet établissement dans le délai indiqué par les médecins. S'ajoute à cette inconnue les coûts importants liés à une telle intervention. Les recourants, déjà démunis au moment de leur départ de Bosnie et Herzégovine, le sont aujourd'hui encore. Il est difficilement concevable, au vu de la situation actuelle sur le marché du travail dans ce pays et de l'état de santé psychique extrêmement instable du recourant (comme d'ailleurs de la recourante, cf. rapport médical du 18 août 2014), que les intéressés soient, dans leur pays d'origine, en mesure de trouver les ressources nécessaires à la prise en charge de l'opération de leur fils, d'autant moins qu'ils devront aussi trouver le moyen de financer les traitements du recourant (frais de psychothérapie et médicaments) ainsi que les contrôles pédiatriques de leur deuxième enfant. Au stade du recours, ils ont en effet également fait valoir que leur fils cadet, né en (...) 2014 (soit pendant la procédure de recours), avait rencontré des problèmes de santé à la naissance et devait être mis au bénéfice d'un suivi pédiatrique régulier. Le rapport du 19 août 2014 établit que la naissance de l'enfant a été marquée par des complications. A 36 heures de vie, l'enfant a présenté un choc hypovolémique sur hémorragie digestive massive. Finalement, il a subi une laparotomie mettant en évidence une malrotation intestinale. Par la suite, l'évolution a été favorable et l'enfant présente une croissance staturo-pondérale satisfaisante ainsi qu'un développement psychomoteur satisfaisant. Il ne suit actuellement aucun traitement, mais a besoin d'un suivi pédiatrique régulier afin de s'assurer de sa bonne croissance et de son bon développement suite à l'atteinte subie lors de la période néonatale. Vu les carences constatées dans le système bosniaque (cf. supra consid. 5), le Tribunal considère qu'il n'est pas garanti que les intéressés pourront bénéficier des prestations de l'assurance-maladie suffisamment tôt à leur retour et il est peu probable que leurs proches au pays, qu'ils ont quittés depuis plus de cinq ans, soient en mesure de s'acquitter pour eux des importants frais médicaux que requiert le traitement de leurs affections. Le dossier relève ainsi une conjonction de facteurs particulièrement défavorables aux recourants conduisant au constat, principalement, que leur renvoi mettrait la vie de leur fils C._______ concrètement en danger.</w:t>
      </w:r>
    </w:p>
    <w:p>
      <w:r>
        <w:rPr>
          <w:b/>
        </w:rPr>
        <w:t>E. 8</w:t>
      </w:r>
    </w:p>
    <w:p>
      <w:r>
        <w:t>Pour ces motifs, l'octroi de l'admission provisoire à l'ensemble de la famille (cf. art. 44 1ère phrase in fine LAsi), en raison de l'inexigibilité de l'exécution du renvoi, apparaît mieux à même d'éviter toute mise en danger du fils aîné des recourants, mesure que l'ODM peut revoir annuellement (cf. art. 84 al. 1 en relation avec l'art. 85 al. 1 LEtr) et notamment après l'intervention que doit subir l'enfant en raison de son problème cardiaque. Il s'ensuit que l'exécution du renvoi n'apparaît, pour le moment, plus raisonnablement exigible. Le recours doit être admis et la décision du 24 juillet 2013 annulée, l'ODM étant invité à prononcer l'admission provisoire des intéressés.</w:t>
      </w:r>
    </w:p>
    <w:p>
      <w:r>
        <w:rPr>
          <w:b/>
        </w:rPr>
        <w:t>E. 9</w:t>
      </w:r>
    </w:p>
    <w:p>
      <w:r>
        <w:t>Les recourants ayant obtenu gain de cause, il n'y a pas lieu de percevoir de frais de procédure (cf. art. 63 al. 1 PA). La demande d'assistance judiciaire partielle est ainsi sans objet. Les intéressés ont par ailleurs droit à des dépens (cf. art. 64 al. 1 PA et art. 7 al. 1 du règlement du 21 février 2008 concernant les frais, dépens et indemnités fixés par le Tribunal administratif fédéral [FITAF, RS 173.320.2]). En tenant compte du décompte de prestations du 26 août 2013 de la mandataire et des activités essentielles menées par celle-ci après cette date, le montant de l'indemnité due à ce titre est arrêté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