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E-4773/2012 vom 23. Oktober 2012</w:t>
      </w:r>
    </w:p>
    <w:p>
      <w:r>
        <w:t>Bundesverwaltungsgericht, 2012-10-23, DE</w:t>
      </w:r>
    </w:p>
    <w:p>
      <w:r>
        <w:rPr>
          <w:b/>
        </w:rPr>
        <w:t xml:space="preserve">Quelle: </w:t>
      </w:r>
      <w:r>
        <w:t>https://mcp.opencaselaw.ch/entscheid/bvger_E-4773_2012</w:t>
      </w:r>
    </w:p>
    <w:p>
      <w:r>
        <w:t>FR: TAF E-4773/2012 du 23 octobre 2012</w:t>
      </w:r>
    </w:p>
    <w:p>
      <w:r>
        <w:t>IT: TAF E-4773/2012 del 23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Beschwerdeführenden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Vorbringen des Beschwerdeführers seien vor dem Hintergrund der allgemein angespannten Situation, welche während des Bürgerkrieges in Sri Lanka geherrscht habe, zu betrachten. Im Sommer 2006 sei es zu einem Wiederaufflammen des innerstaatlichen bewaffneten Konfliktes zwischen der sri-lankischen Armee und den LTTE gekommen, worunter insbesondere die tamilische Zivilbevölkerung gelitten habe. Die Situation stelle sich jedoch seit Beendigung des Krieges im Mai 2009 anders dar. Zwar sei die Sicherheitslage noch nicht in allen Teilen des Landes zufriedenstellend, aber die Anzahl von Gewaltereignissen sei erheblich zurückgegangen. Die LTTE würden über keine handlungsfähige Struktur mehr verfügen, und der Einfluss der bewaffneten Gruppen habe stark abgenommen. Nach wie vor werde gegen ehemalige Kämpfer und Führungspersönlichkeiten der LTTE vorgegangen. Der Beschwerdeführer mache jedoch nicht geltend, aktives oder gar führendes Mitglied der LTTE gewesen zu sein. Wenn er von den sri-lankischen Behörden ernsthaft verdächtigt worden wäre, so hätten diese ihn nicht jeweils nach kurzer Zeit freigelassen, sondern wären konsequent gegen ihn vorgegangen und hätten strafrechtliche Massnahmen eingeleitet. Dass verschiedene Personen aus seinem Umfeld den Tod gefunden hätten, dürfte auf die damalige Kriegssituation zurückzuführen sein. Der Tod seiner Kollegen (...) habe ihn offenbar nicht zur Flucht veranlasst, da er erst (...) später ausgereist sei. Damit würden Anhaltspunkte für eine Verfolgung im Zeitpunkt der Ausreise fehlen. In seinen Schilderungen fänden sich keine Hinweise dafür, dass die Behörden heute ein ernsthaftes Verfolgungsinteresse an ihm haben könnten. Es sei angesichts seines fehlenden politischen Profils nicht davon auszugehen, dass er mit erheblicher Wahrscheinlichkeit von asylrelevanten Schwierigkeiten bedroht sei. Seine Vorbringen seien deshalb asylrechtlich nicht beachtlich und würden den Anforderungen an Art. 3 AsylG nicht standhalten.</w:t>
      </w:r>
    </w:p>
    <w:p>
      <w:r>
        <w:rPr>
          <w:b/>
        </w:rPr>
        <w:t>E. 4.2</w:t>
      </w:r>
    </w:p>
    <w:p>
      <w:r>
        <w:t>In der Beschwerde wird demgegenüber geltend gemacht, es treffe nicht zu, dass sich die staatliche Repression in Sri Lanka nur gegen ehe-malige Kämpfer und Führungspersönlichkeiten der LTTE richte, vielmehr seien auch ehemalige Helfer und Sympathisanten weiterhin von Verfolgung betroffen. Die Argumentation der Vorinstanz, wonach der Beschwerdeführer über kein politisches Profil verfüge, lasse ausser Acht, dass er die LTTE während rund acht Jahren im Vanni-Gebiet und danach von Jaffna aus unterstützt habe. Aufgrund seiner langjährigen Verbindungen zu den LTTE sei er in aktueller Gefahr, Opfer staatlicher Verfolgung zu werden. Er sei von den Behörden nicht, wie vom BFM behauptet, sanft angefasst, sondern mehrmals geschlagen und misshandelt worden, weshalb er bis heute Hörprobleme, chronische Kopfschmerzen und häufige Schwindelanfälle habe. Es spreche auch nicht gegen eine Verfolgungsgefahr, dass er das Land erst (...) verlassen habe, vielmehr seien die geltend gemachten Fluchtgründe angesichts des Umstandes, dass er die Heimat trotz stabilem Umfeld, sicherem Einkommen und guter wirtschaftlicher Stellung verlassen habe, plausibel. Er habe die Gefahrenlage anfangs unterschätzt, nachdem er jedoch wiederholt Ziel von Schikanen und Verfolgungsmassnahmen geworden und (...) sein Cousin ermordet worden sei, sei die Lage unerträglich und die Flucht unvermeidlich geworden. Hinzu komme der zweieinhalb Jahre dauernde Aufenthalt in der Schweiz, welcher bei einer Rückkehr eine genaue Überprüfung durch die Sicherheitsdienste, möglicherweise mit unbegrenzter Festhaltung, Erpressung und Folter, nach sich ziehen und ihn somit zusätzlich gefährden würde. Er erfülle daher die Flüchtlingseigenschaft. Seine Ehefrau und das gemeinsame Kind seien in die Flüchtlingseigenschaft einzubeziehen. Die Beschwerdeführerin sei wegen einer Anpassungsstörung mit längerer depressiver Reaktion und mittelschwerer depressiver Episode infolge traumatischer Erlebnisse in Sri Lanka (...) in medizinischer Behandlung. Eine posttraumatische Belastungsstörung scheine wahrscheinlich, Ursache seien vermutlich schwere Kriegserlebnisse, Verfolgung und Vertreibung. Sie sei verängstigt und unselbständig, der Haushalt werde ausschliesslich vom Beschwerdeführer erledigt, ebenso sorge er für das Kind. Eine Totgeburt (...) habe zudem eine komplexe Traumafolgestörung ausgelöst. Nach neuesten wissenschaftlichen Erkenntnissen könne das Krankheitsbild nicht primär medikamentös behandelt werden, sondern bedürfe einer speziellen Psychotraumatherapie und der Gewährleistung von Sicherheit sowie Ruhe. Die medizinische Grundversorgung in Sri Lanka beschränke sich im Wesentlichen auf den Grossraum Colombo, psychische Erkrankungen würden hauptsächlich mit Medikamenten oder elektro-konvulsivischen Therapien behandelt, und die Therapiemöglichkeiten seien qualitativ schlechter als in der Schweiz. Bei einer Rückkehr dorthin sei eine Verschlechterung des Gesundheitszustandes wahrscheinlich, es müsse sogar mit einer suizidalen Krise gerechnet werden. Der Vollzug der Wegweisung sei deshalb nicht zumutbar. Schliesslich gebiete auch das Kindeswohl ein Verbleiben der Beschwerdeführenden in der Schweiz. Der Sohn C._______ besuche (...), er sei hyperaktiv sowie verhaltensauffällig und befinde sich in schulpsychologischer Beratung. Eine fortgesetzte Therapie der Mutter sei von besonderer Bedeutung, um frühkindliche Belastungsreaktionen zu vermeiden. Eine Rückkehr nach Sri Lanka könnte für seine Entwicklung fatale Folgen haben.</w:t>
      </w:r>
    </w:p>
    <w:p>
      <w:r>
        <w:rPr>
          <w:b/>
        </w:rPr>
        <w:t>E. 5</w:t>
      </w:r>
    </w:p>
    <w:p>
      <w:r>
        <w:t>Zu Recht stellte die Vorinstanz in der angefochtenen Verfügung fest, die Vorbringen des Beschwerdeführers seien asylrechtlich unbeachtlich, da sich die politische Lage in Sri Lanka seit Beendigung des Bürgerkrieges im Mai 2009 entspannt habe. In Übereinstimmung mit dem BFM ist festzuhalten, dass sich keine Hinweise dafür finden, die sri-lankischen Behörden hätten heute - mehr als drei Jahre nach dem Ende des blutigen Konfliktes - ein ernsthaftes Interesse daran, ihn zu verfolgen. Zur Vermeidung von Wiederholungen kann diesbezüglich auf die ausführlichen und zutreffenden Erwägungen in der angefochtenen Verfügung verwiesen werden. Die Vorbringen in der Beschwerde und die eingereichten Schreiben aus Sri Lanka vermögen an dieser Einschätzung nichts zu ändern. Dem Schreiben von Friedensrichter F._______ vom (...) ist zu entnehmen, dass der Beschwerdeführer (...) Verbindungen zu hohen LTTE-Kadern gehabt habe, welche indirekt in Jaffna stationiert gewesen seien. Der Geheimdienst der Armee habe dies herausgefunden, worauf er von der Armee gesucht worden sei. Mit der Zeit seien einige seiner Kollegen verschwunden, weshalb der Beschwerdeführer sein Dorf verlassen habe und mit seiner Frau und seinem Sohn nach I._______ zu seiner Schwester gezogen sei. Die Armee habe ihn jedoch auch dort aufgespürt, worauf er Sri Lanka (...) verlassen habe. Er werde immer noch von der Armee gesucht. Im Schreiben von Rechtsanwalt G._______ vom (...) wird ausgeführt, der Beschwerdeführer sei (...) von der Armee gesucht worden, weil er sich verdächtig verhalten habe. Später sei er verdächtigt worden, mit LTTE-Kadern in Verbindung zu stehen. In dieser Situation seien einige seiner Kollegen verschwunden, worauf er nach I._______ gezogen sei. Als er auch dort von der Armee aufgespürt worden sei, habe er das Land verlassen. Da er immer noch gesucht werde, könne er sich in Sri Lanka nicht frei bewegen. Zu diesen beiden Schreiben ist anzumerken, dass sie hinsichtlich der zeitlichen Angaben nicht mit den Aussagen des Beschwerdeführers übereinstimmen, wonach seine Kollegen bereits (...) umgebracht worden seien und (...) sein Cousin getötet worden sei. Er hat anlässlich der Kurzbefragung und der Anhörung auch nicht angegeben, mit der Frau und dem Sohn im (...) nach I._______ zur Schwester gezogen zu sein, sondern ausgesagt, er habe nach der letzten Festnahme im (...) abwechslungsweise bei Verwandten und Bekannten in J._______ und K._______ übernachtet (vgl. A 13/11 S. 4 und 6). Der Wahrheitsgehalt der eingereichten Schreiben aus Sri Lanka ist somit zu bezweifeln. Weiter ist nicht ersichtlich, aufgrund welcher Informationen die Absender in der Lage sein sollten, eine allfällige Gefährdungssituation für den Beschwerdeführer erkennen zu können. Schliesslich ist auch darauf hinzuweisen, dass den als Gefälligkeitsschreiben zu bezeichnenden Briefen ohnehin nur ein sehr geringer Beweiswert zukommt.</w:t>
      </w:r>
    </w:p>
    <w:p>
      <w:r>
        <w:rPr>
          <w:b/>
        </w:rPr>
        <w:t>E. 5.1</w:t>
      </w:r>
    </w:p>
    <w:p>
      <w:r>
        <w:t>Zusammenfassend ergibt sich, dass der Beschwerdeführer die Flüchtlingseigenschaft nicht erfüllt, und folglich auch die Beschwerdeführerin und das Kind nicht in diese einbezogen werden können. Die Vorinstanz hat die Asylgesuche nach dem Gesagten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den Beschwerdeführenden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die Beschwerdeführenden im Falle einer Ausschaffung in den Heimatstaat dort mit beachtlicher Wahrscheinlichkeit einer verbotenen Strafe oder Behandlung ausgesetzt wären. Der Wegweisungsvollzug ist demnach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diese auf die gleiche oder gleichwertige Lebens- und Wohnsituation zurückgreifen können,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7.3.3</w:t>
      </w:r>
    </w:p>
    <w:p>
      <w:r>
        <w:t>In seiner angefochtenen Verfügung vom 14. August 2012 hielt das BFM fest, die aus Jaffna stammenden Beschwerdeführenden könnten bei der Rückkehr auf die gleiche oder eine gleichwertige Lebens- und Wohnsituation wie vor der Ausreise zurückgreifen, der Beschwerdeführer könne seine berufliche Tätigkeit wieder aufnehmen. Sie verfügten in der Heimat über Familienmitglieder, und es sei davon auszugehen, dass sie auch einen Bekannten- und Freundeskreis hätten, so dass sie bei einer Rückkehr nicht auf sich allein gestellt wären und demnach in eine Situation zurückkehren würden, welche zu bewältigen sei. In Sri Lanka würden Behandlungs- und Therapiemöglichkeiten für die psychischen Probleme der Beschwerdeführerin bestehen. Es gebe mindestens drei Psychiatriezentren und elf Spitäler mit psychiatrischen Abteilungen sowie diverse NGOs in Colombo und Jaffna, welche auf psychiatrische Behandlungen spezialisiert seien. Ausserdem würden in Sri Lanka sowohl öffentliche medizinische Behandlung als auch Medikamente kostenlos zur Verfügung gestellt. 7.47.4.1 In Übereinstimmung mit dem BFM ist festzustellen, dass der Wegweisungsvollzug vorliegend grundsätzlich zumutbar und ausserdem davon auszugehen ist, dass die Beschwerdeführenden in der Heimat über ein tragfähiges soziales Beziehungsnetz verfügen, auf eine angemessene Lebens- und Wohnsituation zurückgreifen können und in der Lage sein werden, sich wirtschaftlich wieder zu integrieren. Demnach bleibt zu prüfen, ob sich der Vollzug der Wegweisung aufgrund der in der Beschwerde vorgebrachten psychischen Erkrankung der Beschwerdeführerin als unzumutbar erweist. 7.4.2 Die Betreuerin der Gemeinde (...) führt in ihrer persönlichen Stellungnahme vom (...) aus, die Beschwerdeführerin wirke traumatisiert und verschlossen, der Besuch eines Deutschkurses habe kaum Fortschritte gezeigt, es sei aber als dringlich erachtet worden, ihr und dem Sohn soziale Kontakte zu ermöglichen. Die Totgeburt (...) sei sehr einschneidend gewesen. Gemäss ärztlichem Zeugnis der E._______ vom (...) habe die Beschwerdeführerin unter dem Eindruck von Kriegserlebnissen eine schwere Depression erlitten. Aufgrund dieser Erlebnisse habe die Fehlgeburt (...) eine komplexe Traumafolgestörung ausgelöst. Das Krankheitsbild könne am ehesten als Anpassungsstörung mit längerer depressiver Reaktion und einer derzeitigen mittelschweren depressiven Episode beschrieben werden, eine posttraumatische Belastungsstörung erscheine sehr wahrscheinlich. Die Erkrankung könne primär nicht medikamentös behandelt werden und bedürfe einer speziellen Psycho­traumatherapie. Die Fortführung der psychiatrisch-psychotherapeutischen Behandlung werde empfohlen und als dringend erforderlich und unabdingbar betrachtet. 7.4.3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Wie die Vorinstanz zutreffend ausführt, verfügt Sri Lanka über zahlreiche psychiatrische Einrichtungen. Die Erkrankung der Beschwerdeführerin kann deshalb bei Bedarf auch im Heimatland behandelt werden. Auf die Einnahme von Medikamenten ist sie gemäss ärztlichem Zeugnis nicht angewiesen, und eine Behandlung in der Muttersprache dürfte mit dem Wegfall der Verständigungs- und Übersetzungsproblematik erfolgversprechend sein. Eine Rückkehr in die Heimat würde somit keine drastische und lebensbedrohende Verschlechterung des Gesundheitszustandes nach sich ziehen, weshalb nicht vom Vorliegen einer medizinischen Notlage im Sinne von Art. 83 Abs. 4 AuG auszugehen ist. 7.4.4 Nach dem Gesagten ist auch nicht davon auszugehen, dass für den Sohn aufgrund einer Verschlechterung des Gesundheitszustandes der Beschwerdeführerin eine Gefährdung entstehen könnte. Der Umstand, dass er sich in schulpsychologischer Behandlung befindet und gemäss Angaben in der Beschwerde hyperaktiv und verhaltensauffällig ist, lässt den Vollzug der Wegweisung ebenfalls nicht als unzumutbar erscheinen. Aufgrund seines Alters stellt die Kernfamilie seinen wichtigsten Bezugspunkt dar, weshalb davon auszugehen ist, dass eine Rückkehr nach Sri Lanka mit den Eltern keine grosse Veränderungen für ihn mit sich bringen wird. 7.4.5 Nach dem Gesagten kann der Vollzug der Wegweisung - entgegen der in der Rechtsmitteleingabe vertretenen Auffassung - in genereller und individueller Hinsicht als zumutbar bezeichnet werden.</w:t>
      </w:r>
    </w:p>
    <w:p>
      <w:r>
        <w:rPr>
          <w:b/>
        </w:rPr>
        <w:t>E. 7.5</w:t>
      </w:r>
    </w:p>
    <w:p>
      <w:r>
        <w:t>Schliesslich obliegt es den Beschwerdeführenden, sich bei der zuständigen Vertretung des Heimatstaates die für eine Rückkehr notwendigen Reisedokumente zu beschaffen (Art. 8 Abs. 4 AsylG; vgl. BVGE 2008/34 E. 12 S. 513- 515),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Verfahrensausgang wären den Beschwerdeführenden die Verfahrenskosten in der Höhe von Fr. 600.- aufzuerlegen (Art. 63 Abs. 1 und 5 VwVG; Art. 1-3 des Reglements vom 21. Februar 2008 über die Kosten und Entschädigungen vor dem Bundesverwaltungsgericht [VGKE, SR 173.320.2]). Da sich indessen die Rechtsbegehren nicht als aussichtslos erwiesen haben und das Gericht mit Zwischenverfügung vom 20. September 2012 auf die Erhebung eines Kostenvorschusses verzichtet und den Entscheid über das Gesuch um Gewährung der unentgeltlichen Prozessführung auf einen späteren Zeitpunkt verschoben hat,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