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E-4771/2023 vom 4. August 2023</w:t>
      </w:r>
    </w:p>
    <w:p>
      <w:r>
        <w:t>Bundesverwaltungsgericht, 2023-08-04, DE</w:t>
      </w:r>
    </w:p>
    <w:p>
      <w:r>
        <w:rPr>
          <w:b/>
        </w:rPr>
        <w:t xml:space="preserve">Quelle: </w:t>
      </w:r>
      <w:r>
        <w:t>https://mcp.opencaselaw.ch/entscheid/bvger_E-4771_2023_d20230804</w:t>
      </w:r>
    </w:p>
    <w:p>
      <w:r>
        <w:t>FR: TAF E-4771/2023 du 4 août 2023</w:t>
      </w:r>
    </w:p>
    <w:p>
      <w:r>
        <w:t>IT: TAF E-4771/2023 del 4 agosto 2023</w:t>
      </w:r>
    </w:p>
    <w:p>
      <w:pPr>
        <w:pStyle w:val="Heading2"/>
      </w:pPr>
      <w:r>
        <w:t>Regeste</w:t>
      </w:r>
    </w:p>
    <w:p>
      <w:r>
        <w:t>Asyl und Wegweisung | Asyl und Wegweisung; Verfügung des SEM vom 4. August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 mit nachfolgendem Vorbehalt (vgl.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E-4771/2023 Seite 4</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Auf den Antrag, es sei der Beschwerde die aufschiebende Wirkung zu er- teilen und der Vollzug superprovisorisch auszusetzen, ist nicht einzutreten, da die aufschiebende Wirkung der Beschwerde nicht entzogen wurde (Art. 55 VwVG).</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w:t>
      </w:r>
    </w:p>
    <w:p>
      <w:r>
        <w:t>Die Vorinstanz kommt in der angefochtenen Verfügung zum Schluss, dass die Vorbringen des Beschwerdeführers nicht asylrelevant seien. Die tune- sischen Behörden seien schutzwillig und fähig, ihn vor allfälligen Übergrif- fen seitens der Kinder der verstorbenen Frau zu schützen; um entspre- chenden Schutz habe er nicht ersucht. Zudem bleibe seine Vermutung, bei einer allfälligen Rückkehr nach Tunesien von Gegnern der Ennahda-Be- wegung getötet zu werden, rein hypothetischer Natur ohne eine objektiv nachvollziehbare Furcht vor einer Verfolgung durch die tunesischen Behör- den zu begründen.</w:t>
      </w:r>
    </w:p>
    <w:p>
      <w:r>
        <w:rPr>
          <w:b/>
        </w:rPr>
        <w:t>E. 7.1</w:t>
      </w:r>
    </w:p>
    <w:p>
      <w:r>
        <w:t>Nach Prüfung der Akten durch das Gericht ist in Übereinstimmung mit der Vorinstanz festzustellen, dass die Asylvorbringen des Beschwerde-</w:t>
      </w:r>
    </w:p>
    <w:p>
      <w:r>
        <w:t>E-4771/2023 Seite 5 führers den Anforderungen an die Flüchtlingseigenschaft gemäss Art. 3 AsylG nicht standzuhalten vermögen, weshalb vorab auf die Erwägungen der Vorinstanz zu verweisen ist. Die vorinstanzliche Schlussfolgerung ist weder in tatsächlicher noch in rechtlicher Hinsicht zu beanstanden. Die Be- schwerdevorbringen sind nicht geeignet, zu einer von der Vorinstanz ab- weichenden Betrachtungsweise zu gelangen.</w:t>
      </w:r>
    </w:p>
    <w:p>
      <w:r>
        <w:rPr>
          <w:b/>
        </w:rPr>
        <w:t>E. 7.2</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Staat grundsätzlich dazu in der Lage wäre, die Schutzinfrastruktur der Person nicht zugänglich ist oder ihr deren Inanspruchnahme nicht zugemutet werden kann (vgl. BVGE 2011/51 E. 7). Das Bundesverwaltungsgericht bestätigte in Bezug auf Tunesien mit Urteil D-2035/2023 vom 20. April 2023, dass die tunesi- schen Behörden weiterhin grundsätzlich willens und fähig sind, gegen Ver- folgungshandlungen von Privaten adäquaten Schutz zu gewähren (vgl. Ur- teile des BVGer D-2035/2023 vom 20. April 2023 insb. E. 6.3, D-266/2021 vom 10. Februar 2021 und E-5830/2018 vom 21. August 2020 E. 7.2). Dies gilt somit auch für die Zeit nach dem letzten Machtwechsel. Der Beschwer- deführer – der vor seiner Ausreise um entsprechenden Schutz nicht er- sucht hat – vermag (auch unter Berücksichtig des ins Recht gelegten all- gemeinen Berichts der NZZ vom 17. Februar 2023) diese Vermutung vor- liegend nicht umzustossen. Seiner in der Beschwerde vorgebrachten Ar- gumentation, er könne die Behelligungen der Kinder der verstorbenen Frau nicht zur Anzeige bringen, da er aufgrund der fehlenden Unabhängigkeit der Justiz und der andauernden, gegen Oppositionelle gerichteten Verhaf- tungswelle Gefahr laufe, hierbei selbst in Gewahrsam genommen zu wer- den, kann nicht gefolgt werden. Es trifft zwar zu, dass in Tunesien kürzlich zwei hochrangige Funktionäre der islamischen Ennahda-Partei festgenom- men wurden (vgl. bspw. Deutsche Welle [DW] vom 6. September 2023, Oppositionspolitiker in Tunesien festgenommen, https://www.dw. com/de/oppositionspolitiker-in-tunesien-festgenommen/a-66730658, zu- letzt besucht am 13. September 2023). Wie den Berichten (auch dem ein- gereichten Bericht der NZZ) zu entnehmen ist, handelt es sich bei den Festgenommenen um einzelne hochrangige politische Funktionäre der En- nahda sowie um Personen, die öffentlich Kritik am autokratisch regieren- den Präsidenten geäussert haben. Unter diesen Personenkreis fällt der</w:t>
      </w:r>
    </w:p>
    <w:p>
      <w:r>
        <w:t>E-4771/2023 Seite 6 Beschwerdeführer offenkundig nicht, bestätigte er doch selber, weder ein Mitglied der Ennahda gewesen zu sein noch für diese eine leitende Funk- tion innegehabt zu haben (vgl. SEM-eAkten 18/12 F53, F102 sowie 106). Er hat zwar für die Ennahda eine Zeit lang als Chauffeur gearbeitet, im Jahre 2014 Papiere ausgestellt und – ohne weitere Aufgaben – an verein- zelten Demonstrationen teilgenommen (vgl. insb. a.a.O.), was jedoch höchstens als niederschwelliges politisches Engagement eingestuft wer- den kann und bei Weitem nicht dem Profil der festgenommenen hochran- gigen politischen Funktionäre entspricht. Überdies ist der Vorinstanz darin beizupflichten, dass der Beschwerdeführer nach seiner Ausreise im Okto- ber (…) – und somit auch zur Zeit des Machtwechsels und hiernach – mit der Ennahda nicht in Verbindung gestanden beziehungsweise sich poli- tisch weiterhin nicht exponiert hat.</w:t>
      </w:r>
    </w:p>
    <w:p>
      <w:r>
        <w:rPr>
          <w:b/>
        </w:rPr>
        <w:t>E. 7.3</w:t>
      </w:r>
    </w:p>
    <w:p>
      <w:r>
        <w:t>Nach dem Gesagten kann sich der Beschwerdeführer bei allfälligen Problemen mit Drittpersonen an die zuständigen Behörden wenden und ist seine subjektive Furcht, bei einer Rückkehr – wegen seiner früheren Tätig- keit für die Ennahda – festgenommen oder gar getötet zu werden, aufgrund des Fehlens eines entsprechenden politischen Profils objektiv unbegrün- det.</w:t>
      </w:r>
    </w:p>
    <w:p>
      <w:r>
        <w:rPr>
          <w:b/>
        </w:rPr>
        <w:t>E. 7.4</w:t>
      </w:r>
    </w:p>
    <w:p>
      <w:r>
        <w:t>Zusammenfassend ist festzustellen, dass es dem Beschwerdeführer nicht gelungen ist, einen flüchtlingsrechtlich bedeutsamen Sachverhalt dar- zulegen. Die Feststellung der Vorinstanz, dieser erfülle die Flüchtlingsei- genschaft nicht, ist dementsprechend zu bestätigen.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 richts der gleiche Beweisstandard wie bei der Prüfung der</w:t>
      </w:r>
    </w:p>
    <w:p>
      <w:r>
        <w:t>E-4771/2023 Seite 7 Flüchtlingseigenschaft; das heisst, sie sind wenigstens glaubhaft zu ma- 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Tunesien dort mit beachtlicher Wahrscheinlichkeit einer nach Art. 3 EMRK oder Art. 1 FoK verbotenen Strafe oder Behandlung aus- gesetzt wäre. Der Vollzug der Wegweisung ist zulässig.</w:t>
      </w:r>
    </w:p>
    <w:p>
      <w:r>
        <w:rPr>
          <w:b/>
        </w:rPr>
        <w:t>E. 9.3</w:t>
      </w:r>
    </w:p>
    <w:p>
      <w:r>
        <w:t>Der Vollzug der Wegweisung kann nach Art. 83 Abs. 4 AIG unzumutbar sein, wenn der Ausländer oder die Ausländerin im Heimat- oder Herkunfts- staat auf Grund von Situationen wie Krieg, Bürgerkrieg, allgemeiner Gewalt und medizinischer Notlage konkret gefährdet ist. Die allgemeine Lage in Tunesien lässt – auch unter Berücksichtigung der aktuellen politischen Situation – nicht auf eine konkrete Gefährdung im Falle einer Rückkehr schliessen, weshalb die Befürchtungen des Be- schwerdeführers (fehlende Abhängigkeit der Justiz und Verhaftungswelle der Opposition, vgl. hierzu auch E. 7.2) den Vollzug der Wegweisung nicht als unzumutbar erscheinen lassen. Sodann ist darauf hinzuweisen, dass bei einem Wegweisungsvollzug nach Tunesien grundsätzlich keine besonders begünstigenden Faktoren vorlie- gen müssen. Der junge, gesunde Beschwerdeführer verfügt über Schulbil- dung (bis zur achten Klasse), Berufserfahrung in verschiedenen Landes- teilen sowie unterschiedlichen Bereichen (bspw. als Bäcker, Bauarbeiter, Taxifahrer, Händler, in der Landwirtschaft, vgl. SEM-eAkten 18/12 F56 f.) und über eine Familie vor Ort (insb. Eltern und Brüder), mit der er bis</w:t>
      </w:r>
    </w:p>
    <w:p>
      <w:r>
        <w:t>E-4771/2023 Seite 8 wenige Monate vor seiner Ausreise im familieneigenen Haus lebte (vgl. a.a.O. F20 ff.). Überdies ist es ihm in der Vergangenheit bereits gelungen, sich nach einer Rückkehr in Tunesien wieder zu integrieren. Der Vollzug der Wegweisung erweist sich nach dem Gesagten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 lich erweist (Art. 83 Abs. 2 AIG).</w:t>
      </w:r>
    </w:p>
    <w:p>
      <w:r>
        <w:rPr>
          <w:b/>
        </w:rPr>
        <w:t>E. 9.5</w:t>
      </w:r>
    </w:p>
    <w:p>
      <w:r>
        <w:t>Die Vorinstanz hat den Vollzug demnach zu Recht als zulässig, zumut- bar und möglich erachtet. Damit fällt die Anordnung einer vorläufigen Auf- nahme ausser Betracht (Art. 83 Abs. 1–4 AIG). Das Eventualbegehren ist abzuweisen.</w:t>
      </w:r>
    </w:p>
    <w:p>
      <w:r>
        <w:rPr>
          <w:b/>
        </w:rPr>
        <w:t>E. 10</w:t>
      </w:r>
    </w:p>
    <w:p>
      <w:r>
        <w:t>Aus diesen Erwägungen ergibt sich, dass die angefochtene Verfügung Bundesrecht nicht verletzt und auch sonst nicht zu beanstanden ist (Art. 106 AsylG). Die Beschwerde ist abzuweisen, soweit darauf einzutre- ten ist. Nach dem Gesagten besteht auch kein Grund zur Rückweisung der Sache an die Vorinstanz; das Subeventualbegehren ist ebenfalls abzuwei- sen.</w:t>
      </w:r>
    </w:p>
    <w:p>
      <w:r>
        <w:rPr>
          <w:b/>
        </w:rPr>
        <w:t>E. 11.1</w:t>
      </w:r>
    </w:p>
    <w:p>
      <w:r>
        <w:t>Der Antrag auf Verzicht auf die Erhebung eines Kostenvorschusses ist mit vorliegendem Urteil gegenstandslos geworden.</w:t>
      </w:r>
    </w:p>
    <w:p>
      <w:r>
        <w:rPr>
          <w:b/>
        </w:rPr>
        <w:t>E. 11.2</w:t>
      </w:r>
    </w:p>
    <w:p>
      <w:r>
        <w:t>Das Gesuch um Gewährung der unentgeltlichen Prozessführung im Sinne von Art. 65 Abs. 1 VwVG ist abzuweisen, da die Begehren – wie sich aus den vorstehenden Erwägungen ergibt – als aussichtlos zu bezeichnen sind. Die Verfahrenskosten sind daher dem Beschwerdeführer aufzuerle- gen (Art. 63 Abs. 1 VwVG) und auf insgesamt Fr. 750.– festzusetzen (Art. 1‒3 des Reglements vom 21. Februar 2008 über die Kosten und Ent- schädigungen vor dem Bundesverwaltungsgericht [VGKE, SR 173.320.2]). (Dispositiv nächste Seite)</w:t>
      </w:r>
    </w:p>
    <w:p>
      <w:r>
        <w:t>E-4771/2023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