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E-4770/2016 vom 11. August 2016</w:t>
      </w:r>
    </w:p>
    <w:p>
      <w:r>
        <w:t>Bundesverwaltungsgericht, 2016-08-11, DE</w:t>
      </w:r>
    </w:p>
    <w:p>
      <w:r>
        <w:rPr>
          <w:b/>
        </w:rPr>
        <w:t xml:space="preserve">Quelle: </w:t>
      </w:r>
      <w:r>
        <w:t>https://mcp.opencaselaw.ch/entscheid/bvger_E-4770_2016</w:t>
      </w:r>
    </w:p>
    <w:p>
      <w:r>
        <w:t>FR: TAF E-4770/2016 du 11 août 2016</w:t>
      </w:r>
    </w:p>
    <w:p>
      <w:r>
        <w:t>IT: TAF E-4770/2016 del 11 agosto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Beschwerdeführenden bringen vor, die Vorinstanz habe in der angefochtenen Verfügung nicht erwähnt, dass die Beschwerdeführerin schwanger sei. Somit habe die Vorinstanz den Untersuchungsgrundsatz verletzt. Die Vorinstanz hat den Beschwerdeführenden das rechtliche Gehör zu einer allfälligen Wegweisung nach Italien gewährt. Der Untersuchungsgrundsatz in Dublin-Verfahren beschränkt sich auf die Feststellung der internationalen Zuständigkeit und allfälliger Überstellungshindernisse. Soweit keine Schutzbestimmung vorgeht, sind auch schwangere Frauen ohne weiteres zu überstellen. Vorbehalten bleiben spezifisch in der Person der Schwangeren begründete Überstellungshindernisse, die nachgewiesen oder zumindest glaubhaft gemacht werden müssen. Wie nachfolgend zu zeigen sein wird, liegt ein solches Überstellungshindernis nicht vor. Dass die Vor­instanz die Schwangerschaft nicht explizit erwähnt, verletzt den Untersuchungsgrundsatz nicht, zumal sie "in Würdigung der Aktenlage und der von ihnen gemachten Umstände", mithin unter Berücksichtigung der Schwangerschaft entschieden hat. Ausserdem geht aus den Akten hervor, dass der Behörde die Schwangerschaft bekannt ist und sie diese bei einer Überstellung berücksichtigen wird. Die Vorinstanz hat den rechtserheblichen Sachverhalt somit hinreichend geklärt und den Untersuchungsgrundsatz nicht verletzt.</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stellt in der angefochtenen Verfügung fest, die italienischen Behörden hätten das Übernahmeersuchen der Schweiz gutgeheissen. Die Zuständigkeit zur Durchführung des Asyl- und Wegweisungsverfahrens liege somit bei Italien. Die Beschwerdeführenden würden mit ihren Ausführungen die Zuständigkeit Italiens nicht zu widerlegen vermögen. Angesichts der konkreten, überprüfbaren und somit justiziablen Informationen hinsichtlich der Unterbringung würden dem SEM keine Informationen vorliegen, welche darauf hindeuten, dass Italien nicht in der Lage sein werde, nach Einreichung eines Asylgesuchs, die Beschwerdeführenden und ihre Kinder gemeinsam in einer dem Alter der Kinder gerecht werdenden Struktur aufzunehmen. Hinweise, dass die Beschwerdeführenden und ihre Kinder gravierenden Menschenrechtsverletzungen im Sinne von Art. 3 EMRK ausgesetzt wären, würden keine vorliegen. Systemische Mängel würden in Italiens Asyl- und Aufnahmesystem auch keine vorliegen. Für einen Selbsteintritt der Schweiz gebe es keine Gründe.</w:t>
      </w:r>
    </w:p>
    <w:p>
      <w:r>
        <w:rPr>
          <w:b/>
        </w:rPr>
        <w:t>E. 5.2</w:t>
      </w:r>
    </w:p>
    <w:p>
      <w:r>
        <w:t>Die Beschwerdeführenden wenden ein, aufgrund der Schwangerschaft sei es der Beschwerdeführerin und ihrer Familie nicht zumutbar, nach Italien zu gehen. Als hochschwangere Frau sei sie eine besonders verletzliche Person und aus den Unterlagen gehe nicht hervor, dass die italienischen Behörden über die Schwangerschaft informiert worden seien. Die von Italien abgegebenen Zusicherungen würden nicht genügen, um ihnen eine angemessene Unterbringung zu garantieren. Sie seien zu wenig konkret und nicht mehr aktuell. Eine Überstellung zum jetzigen Zeitpunkt würde einer Verletzung von Art. 3 EMRK gleichkommen.</w:t>
      </w:r>
    </w:p>
    <w:p>
      <w:r>
        <w:rPr>
          <w:b/>
        </w:rPr>
        <w:t>E. 6.1</w:t>
      </w:r>
    </w:p>
    <w:p>
      <w:r>
        <w:t>Aus dem Eurodac-Datenblatt geht hervor, dass die Beschwerdeführenden am 6. Mai 2016 in Italien (Lampedusa) ihre Fingerabdrücke abgegeben haben. Die Vorinstanz ist somit in Anwendung von Art. 13 Abs. 1 Dublin-III-VO zutreffend von der grundsätzlichen Zuständigkeit Italiens für die Durchführung des Asyl- und Wegweisungsverfahrens ausgegangen.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w:t>
      </w:r>
    </w:p>
    <w:p>
      <w:r>
        <w:rPr>
          <w:b/>
        </w:rPr>
        <w:t>E. 6.2</w:t>
      </w:r>
    </w:p>
    <w:p>
      <w:r>
        <w:t>Die Beschwerdeführenden bringen vor, eine Überstellung nach Italien würde aufgrund der Schwangerschaft der Beschwerdeführerin einer Verletzung von Art. 3 EMRK gleichkommen. Zudem sei die Zusicherung der italienischen Behörden zu wenig konkret und nicht mehr aktuell.</w:t>
      </w:r>
    </w:p>
    <w:p>
      <w:r>
        <w:rPr>
          <w:b/>
        </w:rPr>
        <w:t>E. 6.2.1</w:t>
      </w:r>
    </w:p>
    <w:p>
      <w:r>
        <w:t>Das Bundesverwaltungsgericht hat gestützt auf das Tarakhel-Urteil des Europäischen Gerichtshofs für Menschenrechte (Urteil des EGMR Tarakhel gegen die Schweiz vom 4. November 2014 [Nr.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Mit Urteil D-6358/2015 vom 7. April 2016 wurde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(Urteil des BVGer D-6358/2015 vom 7. April 2016 E. 5.2 [zur Publikation vorgesehen]). Damit reichen die Zusicherungen (nucleo familiare mit Namensnennung und Altersangaben und Verweis auf das Rundschreiben vom 8. Juni 2015) aus. Die Überstellung der Beschwerdeführenden ist unter diesem Gesichtspunkt zulässig.</w:t>
      </w:r>
    </w:p>
    <w:p>
      <w:r>
        <w:rPr>
          <w:b/>
        </w:rPr>
        <w:t>E. 6.2.2</w:t>
      </w:r>
    </w:p>
    <w:p>
      <w:r>
        <w:t>Eine zwangsweise Rückweisung von Personen mit gesundheitlichen Problemen stellt nur dann einen Verstoss gegen Art. 3 EMRK dar, wenn die betroffene Person sich in einem fortgeschrittenen oder terminalen Krankheitsstadium und bereits in Todesnähe befindet (vgl. BVGE 2011/9 E. 7 mit Hinweisen auf die Praxis des EGMR), was bei der Beschwerdeführerin, welche einzig ihre Schwangerschaft geltend macht, nicht der Fall ist. Dass sie aufgrund der Schwangerschaft gesundheitliche Probleme hätte, kann den Akten nicht entnommen werden.</w:t>
      </w:r>
    </w:p>
    <w:p>
      <w:r>
        <w:rPr>
          <w:b/>
        </w:rPr>
        <w:t>E. 6.2.3</w:t>
      </w:r>
    </w:p>
    <w:p>
      <w:r>
        <w:t>Art. 32 Abs. 1 Dublin-III-VO verpflichtet den überstellenden Mitgliedstaat dem zuständigen Mitgliedstaat Informationen über besondere Bedürfnisse der zu überstellenden Person, insbesondere auch bei Schwangerschaften, zu übermitteln. Aus den Akten geht hervor, dass die schweizerischen Behörden die nötigen Informationen an die italienischen Behörden zu übermitteln planen. Dabei handelt es sich um eine reine Überstellungsmodalität.</w:t>
      </w:r>
    </w:p>
    <w:p>
      <w:r>
        <w:rPr>
          <w:b/>
        </w:rPr>
        <w:t>E. 6.2.4</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Dafür, dass Italien den Beschwerdeführenden eine adäquate medizinische Behandlung verweigern würde, gibt es keine Hinweise.</w:t>
      </w:r>
    </w:p>
    <w:p>
      <w:r>
        <w:rPr>
          <w:b/>
        </w:rPr>
        <w:t>E. 6.2.5</w:t>
      </w:r>
    </w:p>
    <w:p>
      <w:r>
        <w:t>Es liegen keine Anhaltspunkte dafür vor, dass Italien im vorliegenden Fall seine staatsvertraglichen Verpflichtungen missachten würde und die Beschwerdeführenden und ihre Kinder einer menschenunwürdigen oder erniedrigenden Behandlung ausgesetzt wäre (Art. 3 EMRK).</w:t>
      </w:r>
    </w:p>
    <w:p>
      <w:r>
        <w:rPr>
          <w:b/>
        </w:rPr>
        <w:t>E. 6.3</w:t>
      </w:r>
    </w:p>
    <w:p>
      <w:r>
        <w:t>Die Vorinstanz ist somit zutreffend von der Zuständigkeit Italiens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7</w:t>
      </w:r>
    </w:p>
    <w:p>
      <w:r>
        <w:t>Zusammenfassend verletzt die angefochtene Verfügung kein Bundesrecht und ist auch sonst nicht zu beanstanden (Art. 106 AsylG). Für eine Rückweisung der Sache an die Vorinstanz besteht nach dem Gesagten kein Anlass.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 ihr Begehren als aussichtslos zu gelten hat, kann dem Gesuch um Gewährung der unentgeltlichen Rechtspflege sowie dem Gesuch um Beiordnung eines amtlichen Rechtsbeistandes nicht stattgegeben werden.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