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E-4769/2017 vom 22. Juli 2019</w:t>
      </w:r>
    </w:p>
    <w:p>
      <w:r>
        <w:t>Bundesverwaltungsgericht, 2019-07-22, DE</w:t>
      </w:r>
    </w:p>
    <w:p>
      <w:r>
        <w:rPr>
          <w:b/>
        </w:rPr>
        <w:t xml:space="preserve">Quelle: </w:t>
      </w:r>
      <w:r>
        <w:t>https://mcp.opencaselaw.ch/entscheid/bvger_E-4769_2017</w:t>
      </w:r>
    </w:p>
    <w:p>
      <w:r>
        <w:t>FR: TAF E-4769/2017 du 22 juillet 2019</w:t>
      </w:r>
    </w:p>
    <w:p>
      <w:r>
        <w:t>IT: TAF E-4769/2017 del 22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AIG;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an den Vorbringen der gesuchstellenden Person (vgl. BVGE 2015/3 E. 6.5.1; 2013/11 E. 5.1; 2012/5 E. 2.2; 2010/57 E. 2.3).</w:t>
      </w:r>
    </w:p>
    <w:p>
      <w:r>
        <w:rPr>
          <w:b/>
        </w:rPr>
        <w:t>E. 4.1</w:t>
      </w:r>
    </w:p>
    <w:p>
      <w:r>
        <w:t>Zur Begründung des ablehnenden Asylentscheids führte die Vorinstanz im Wesentlichen aus, dass die Vorbringen der Beschwerdeführerin den Anforderungen an die Glaubhaftmachung nach Art. 7 AsylG nicht standhalten würden. So sei zunächst zweifelhaft, dass sie nach dem Schulabbruch zum Militär einberufen worden sei. Ihre Aussagen zum angeblichen Dienstaufgebot seien unsubstantiiert und wenig nachvollziehbar ausgefallen. Sämtliche zentralen Vorbringen seien äusserst pauschal und oberflächlich geschildert worden und hätten keinen Eindruck subjektiv geprägter Erlebnisse erweckt. Insbesondere die Behauptung der Beschwerdeführerin, die Vorladung sei in ihrer Abwesenheit zugestellt worden und sie habe diese nach ihrer Rückkehr nicht gelesen, sei stereotyp und wenig überzeugend. Die Begründung für dieses Verhalten, sie sei gestresst gewesen und habe deswegen das Schreiben nicht öffnen wollen, überzeuge zudem nicht. Auch hinsichtlich der zweiten Vorladung, die die Beschwerdeführerin im Übrigen an der BzP sowie im Rahmen der Anhörung in der freien Schilderung nicht erwähnt habe, gäbe es Vorbehalte. Die Schilderung dieses Ereignisses sei sodann wiederum stereotyp und substanzlos ausgefallen. Des Weiteren seien auch die Umstände des Ausreiseentschlusses in Zweifel zu ziehen. Einerseits habe sich die Beschwerdeführerin nach eigenen Angaben in der Wildnis versteckt, andererseits habe sie am sonntäglichen Gottesdienst teilgenommen. Hätte sie sich tatsächlich vor den eritreischen Behörden gefürchtet, hätte sie kaum einen Gottesdienst, an dem vermutungsweise zahlreiche Dorfbewohner teilgenommen haben dürften, besucht. Schliesslich habe sie zunächst erläutert, im Gottesdienst ihre jüngeren Geschwister getroffen zu haben und mit ihnen gemeinsam den Entschluss zur Flucht gefasst zu haben. Andererseits habe sie später geltend gemacht, es habe sich dabei um Dorfbewohner gehandelt. In Bezug auf die vorgebrachte illegale Ausreise verwies das SEM auf die geltende Rechtsprechung des Bundesverwaltungsgerichts, wonach nicht mit überwiegender Wahrscheinlichkeit davon auszugehen sei, dass sich eritreische Staatsangehörige aufgrund einer illegalen Ausreise mit Sanktionen ihres Heimatstaates konfrontiert sehen würden, die bezüglich ihrer Intensität und der politischen Motivation des Staates ernsthafte Nachteile im Sinne von Art. 3 Abs. 2 AsylG darstellen würden. Andere Anknüpfungspunkte, welche sie in den Augen des eritreischen Regimes als missliebige Person erscheinen lassen könnten, seien ebenso wenig ersichtlich.</w:t>
      </w:r>
    </w:p>
    <w:p>
      <w:r>
        <w:rPr>
          <w:b/>
        </w:rPr>
        <w:t>E. 4.2</w:t>
      </w:r>
    </w:p>
    <w:p>
      <w:r>
        <w:t>Die Beschwerdeführerin führte in ihrer Beschwerde aus, dass sie entgegen der Vorhalte der Vorinstanz sehr detailliert über den Erhalt der Vorladung berichtet habe. Sie habe ihre Gefühle beschrieben und geschildert, wie sie ihre Schwester getröstet habe. Sowohl die Schwester als auch die Nachbarn hätten die Vorladung gelesen, so dass es nicht mehr notwendig gewesen sei, dass auch sie, die Beschwerdeführerin, das Schreiben noch lese, zumal es sich um ein Standardschreiben handle und sie gewusst habe, was darin stehe. Als sie die Vorladung erhalten habe, sei es ihr primär darum gegangen, ihre Schwester zu beruhigen. Da sie bereits gewusst habe, dass sie dem Aufgebot keine Folge leisten würde, sei es nicht nötig gewesen, den Brief genau zu lesen. Als sie bei der Anhörung zu Protokoll gegeben habe, dass sie das Schreiben überflogen habe, habe sie damit lediglich gemeint, dass sie die Vorladung gesehen und gewusst habe, worum es sich dabei handeln müsse. Ebenfalls habe sie von der Art des Papiers und dem darauf abgedruckten Stempel Kenntnis genommen. Aus all dem habe sie schliessen können, dass ihre Schwester eine militärische Vorladung in den Händen halte. Soweit von der Vorinstanz vorgebracht werde, sie habe die zweite Vorladung während der BzP und des freien Berichts nicht erwähnt, sei festzuhalten, dass sie im Rahmen der freien Erzählung über zwei Seiten hinaus sehr detailliert die Geschehnisse wiedergegeben habe, insbesondere jene, die sie emotional belastet hätten. Dazu würden der Einzug des Bruders, die Verhaftung ihrer Mutter sowie ihre Ausreise gehören. Dass sie die zweite Vorladung nicht erwähnt habe, könne ihr nicht vorgehalten werden, da ihr dies zum einen nebst den anderen Geschehnissen nicht so wichtig erschienen sei und zum anderen, weil sie über diesen Aspekt des Erlebten erst im späteren Verlauf der Anhörung im Detail berichtet habe. In Bezug auf die Umstände der Flucht sei auszuführen, dass die Vorbringen, sie habe sich in der Wildnis versteckt und sie habe den Gottesdienst besucht, nicht in einem Widerspruch zueinander stünden. Die Soldaten würden den Gottesdienst nicht besuchen, was sie genau gewusst habe. Da sie sehr gläubig sei, sei es ihr in dieser verzweifelten Situation umso wichtiger gewesen, am Gottesdienst teilnehmen zu können. Im Gottesdienst habe sie sodann ihre Geschwister sowie zwei Jungen angetroffen. Mit Letzteren sei sie dann ausgereist. Sie habe sich zwar in ihrer freien Erzählung diesbezüglich nicht sehr klar ausgedrückt, von einem Widerspruch sei aber nicht auszugehen. Insgesamt sei sie durchaus in der Lage gewesen, die Geschehnisse in Eritrea glaubhaft, detailliert und realitätsnah, mit Orts-, Zeit- und Personenangaben zu schildern und habe dabei stets auf ihre jeweilige Gefühlslage verwiesen. Die drohende Zwangsrekrutierung und die Angst vor Razzien hätten einen unerträglichen psychischen Druck bewirkt und dazu geführt, dass sie ihre Familie, für die sie zu diesem Zeitpunkt eine grosse Verantwortung getragen habe, verlassen habe.</w:t>
      </w:r>
    </w:p>
    <w:p>
      <w:r>
        <w:rPr>
          <w:b/>
        </w:rPr>
        <w:t>E. 4.3</w:t>
      </w:r>
    </w:p>
    <w:p>
      <w:r>
        <w:t>Die Vorinstanz hielt im Rahmen der Vernehmlassung an ihren Erwägungen fest und entgegnete erneut, dass die Anforderungen an ein «real risk» im Sinne von Art. 3 EMRK verhältnismässig hoch seien und bei der blossen Möglichkeit, bei der Rückkehr in den Heimatstaat zwecks Rekrutierung allenfalls in Haft genommen zu werden, diese Anforderungen nicht gegeben seien. Zudem habe die Beschwerdeführerin aufgrund ihrer unglaubhaften Angaben die Prüfung verunmöglicht, ob ein tatsächliches und unmittelbares Risiko einer drohenden Verletzung von Art. 4 EMRK bestehe. So könne beispielsweise nicht ausgeschlossen werden, dass die Beschwerdeführerin vom eritreischen Nationaldienst suspendiert oder daraus entlassen worden sei.</w:t>
      </w:r>
    </w:p>
    <w:p>
      <w:r>
        <w:rPr>
          <w:b/>
        </w:rPr>
        <w:t>E. 4.4</w:t>
      </w:r>
    </w:p>
    <w:p>
      <w:r>
        <w:t>In der Replik hielt die Beschwerdeführerin mit Hinweis auf das Urteil des Bundesverwaltungsgerichts D-2311/2016 vom 28. August 2017 fest, dass sie als Minderjährige aus Eritrea ausgereist sei, keinen Nationaldienst geleistet habe und auch nicht davon befreit worden sei. Zudem sei sie nicht verheiratet und habe den Diaspora-Status noch nicht erreicht. Daher gehöre sie einer besonders gefährdeten Personengruppe an und müsse bei einer Rückkehr damit rechnen, in den Nationaldienst eingezogen und allenfalls vorgängig inhaftiert zu werden. Da das Bundesverwaltungsgericht im genannten Entscheid offengelassen habe, ob bei der Personengruppe, zu der sie gehöre, eine Verletzung von Art. 3 oder 4 EMRK angesichts der drohenden Haft und Rekrutierung bestehe, sei dies im vorliegenden Verfahren zu prüfen. Zudem sei erneut festzuhalten, dass sie die Geschehnisse in Eritrea äusserst glaubhaft geschildert habe, insbesondere ihre persönliche Gefühlslage betreffend.</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w:t>
      </w:r>
    </w:p>
    <w:p>
      <w:r>
        <w:rPr>
          <w:b/>
        </w:rPr>
        <w:t>E. 5.2</w:t>
      </w:r>
    </w:p>
    <w:p>
      <w:r>
        <w:t>Das Bundesverwaltungsgericht kommt nach Durchsicht der Akten zum Schluss, dass die Vorinstanz das Asylgesuch der Beschwerdeführerin zu Recht abgewiesen hat.</w:t>
      </w:r>
    </w:p>
    <w:p>
      <w:r>
        <w:rPr>
          <w:b/>
        </w:rPr>
        <w:t>E. 5.3</w:t>
      </w:r>
    </w:p>
    <w:p>
      <w:r>
        <w:t>So ist der Vorinstanz dahingehend zuzustimmen, dass die Beschwerdeführerin die Umstände, wie sie die erste Vorladung bekommen haben soll, äusserst knapp und stereotypisch geschildert hat. Insbesondere die Aussage, sie sei nicht zu Hause gewesen, als ein Bote der Verwaltung vorbeigekommen sei, und sie habe den Brief selbst weder geöffnet noch gelesen (act. A35/18 F103 ff.), ist vor dem Hintergrund, dass die Vorladung als Grund für die Ausreise aus ihrem Heimatland angebracht wird, nicht nachvollziehbar. Das Argument, ihre Schwester und ihre Nachbarn hätten das Schreiben gelesen und sie selbst hätte ohnehin gewusst, um was es sich dabei gehandelt habe, überzeugt nicht. Im Widerspruch zur Ausführung, den Brief nicht gelesen zu haben, führte die Beschwerdeführerin später gar aus, die Vorladung überflogen zu haben (act. A35/18 F111), was weitere Zweifel am Wahrheitsgehalt ihrer Aussagen aufkommen lässt. Soweit auf Beschwerdeebene vorgebracht wird, sie habe das Papier und den Stempel erkannt, weil ihr Bruder ebenfalls ein solches Aufgebot erhalten habe, vermag ebenfalls nicht schlüssig zu erklären, wieso sie die Vorladung nicht gelesen haben soll. Auffällig ist ausserdem, dass die Schilderung der Beschwerdeführerin in der freien Erzählung hinsichtlich ihres Fluchtwegs relativ ausführlich ausfiel und vereinzelte Realkennzeichen enthielt (act. A35/18 F79), wohingegen die Ausführungen zum Erhalt der Vorladung, ein Ereignis welches aus objektiver Sicht sehr prägend gewesen sein muss, kaum Substanz aufwiesen. Selbst auf Nachfrage des Sachbearbeiters konnte die Beschwerdeführerin keine näheren Angaben zu diesem Vorfall mehr machen (act. A35/18 F95 ff.). Auch die Ausführungen zu den nachfolgenden Geschehnissen, dass sie zu ihrem Bruder gegangen sei und sich mit ihm in der Wildnis versteckt habe, sind weitgehend detailarm und pauschal ausgefallen (act. A35/18 F114 ff.). Des Weiteren sind in zeitlicher Hinsicht Diskrepanzen festzustellen. So bringt die Beschwerdeführerin vor, nach Erhalt der ersten Vorladung im März oder April 2013 (act. A35/18 F120) von zu Hause weggegangen zu sein und sich für zwei bis drei Tage in der Wildnis versteckt und sich dann zur Ausreise entschlossen zu haben (act. A35/18 F95). Gleichzeitig bringt sie aber auch vor, eine zweite Vorladung einen Monat nach dem ersten Aufgebot erhalten zu haben und im Mai 2013 ausgereist zu sein (act. A35/18 F120), was im Widerspruch zum vorgenannten Vorbringen steht. Weitere Widersprüche inhaltlicher Art ergeben sich ausserdem im Hinblick auf das zweite militärische Aufgebot. Die Beschwerdeführerin bringt einerseits vor, eines Tages nachhause gekommen zu sein, wo ihr dann ihre Schwester erzählt habe, dass sie eine zweite Vorladung erhalten habe (act. A35/18 F121). Andererseits führt sie aus, ihre Schwester, die damals bei den Grosseltern gelebt habe, unterwegs angetroffen und so von der zweiten Vorladung erfahren zu haben (act. A35/18 F122 f.). Auch die Ausführungen zum Entschluss ihrer Ausreise weisen diverse Diskrepanzen auf. So bringt sie vor, dass sie sich nach Erhalt der ersten Vorladung zwei bis drei Tage in der Wildnis versteckt und dann den Entschluss zur Ausreise gefasst habe (act. A35/18 F95), dass sie nach Erhalt der zweiten Vorladung einen Monat nach der ersten Vorladung wieder in die Wildnis gegangen sei, um sich zu verstecken (act. A35/18 F122) beziehungsweise dass sie zwei Tage nach dem Zusammentreffen mit der Schwester in die Kirche gegangen sei und von dort aus ausgereist sei (act. A35/18 F123). Wie auch bereits die Vorinstanz ausführte, widerspricht sich die Beschwerdeführerin schliesslich in Bezug auf die Umstände ihrer Ausreise, indem sie während der freien Erzählung davon spricht, in der Kirche ihre jüngeren Geschwister angetroffen zu haben, dass diese hätten ausreisen wollen und sie beschlossen habe, mit ihnen mitzugehen (act. A35/18 F79). Später spricht sie jedoch von zwei «Jungs» beziehungsweise von Dorfbewohnern, mit denen sie ausgereist sei (act. A35/18 F125 ff.). Nach dem Gesagten konnte die Beschwerdeführerin nicht glaubhaft machen, tatsächlich ein Aufgebot zum Militärdienst erhalten zu haben. Die zentralen Vorbringen, insbesondere der Auslöser wie auch die Umstände ihrer Ausreise, sind aufgrund der zahlreichen inhaltlichen und zeitlichen Diskrepanzen nicht substantiiert dargelegt worden, so dass an deren Wahrheitsgehalt stark zu zweifeln ist. Daran vermögen auch die wenigen und weitgehend pauschal gebliebenen Erklärungen für die Widersprüche in der Beschwerdeschrift nichts zu ändern.</w:t>
      </w:r>
    </w:p>
    <w:p>
      <w:r>
        <w:rPr>
          <w:b/>
        </w:rPr>
        <w:t>E. 5.4</w:t>
      </w:r>
    </w:p>
    <w:p>
      <w:r>
        <w:t>Es ist der Beschwerdeführerin somit nicht gelungen, eine konkret bevorstehende Einberufung in den Militärdienst glaubhaft darzutun. Folglich ist nicht davon auszugehen, dass sie zum Zeitpunkt ihrer Ausreise aus dem Heimatstaat in einem spezifischen Kontakt zu den Militärbehörden im Zusammenhang mit einer Rekrutierung gestanden hat. Es ist damit auch nicht davon auszugehen, sie sei wegen Regimefeindlichkeit (Refraktion) in den Fokus der eritreischen Behörden geraten und habe begründete Furcht, einer flüchtlingsrechtlich relevanten Bestrafung zu unterliegen. Die entsprechenden Erwägungen des SEM sind zu bestätigen. Die Beschwerdeführerin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w:t>
      </w:r>
    </w:p>
    <w:p>
      <w:r>
        <w:rPr>
          <w:b/>
        </w:rPr>
        <w:t>E. 5.5</w:t>
      </w:r>
    </w:p>
    <w:p>
      <w:r>
        <w:t>Es bleibt zu prüfen, ob die Beschwerdeführerin illegal aus Eritrea ausgereist ist und gegebenenfalls aus diesem Grund die Flüchtlingseigenschaft erfüllt.</w:t>
      </w:r>
    </w:p>
    <w:p>
      <w:r>
        <w:rPr>
          <w:b/>
        </w:rPr>
        <w:t>E. 5.5.1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5.5.2</w:t>
      </w:r>
    </w:p>
    <w:p>
      <w:r>
        <w:t>Den Akten des vorliegenden Verfahrens sind solche zusätzlichen Gefährdungsfaktoren nicht zu entnehmen. Nachdem sich die von der Beschwerdeführerin vorgebrachten (Vor-)Fluchtgründe als unglaubhaft erwiesen haben, liegen keine Hinweise für Anknüpfungspunkte vor, welche sie von Seiten des eritreischen Regimes als missliebige Person erscheinen lassen könnten.</w:t>
      </w:r>
    </w:p>
    <w:p>
      <w:r>
        <w:rPr>
          <w:b/>
        </w:rPr>
        <w:t>E. 5.6</w:t>
      </w:r>
    </w:p>
    <w:p>
      <w:r>
        <w:t>Im Ergebnis ist es der Beschwerdeführerin nicht gelungen, die Flüchtlingseigenschaft nachzuweisen oder zumindest glaubhaft zu machen. Die Vorinstanz hat das Asylgesuch zu Recht abgelehnt.</w:t>
      </w:r>
    </w:p>
    <w:p>
      <w:r>
        <w:rPr>
          <w:b/>
        </w:rPr>
        <w:t>E. 6.1</w:t>
      </w:r>
    </w:p>
    <w:p>
      <w:r>
        <w:t>Die Vorinstanz hielt in Bezug auf die Zulässigkeit des Wegweisungsvollzuges im Wesentlichen fest, im Falle der Beschwerdeführerin ergäben sich keine Anhaltspunkte, wonach ihr bei einer Rückkehr mit beachtlicher Wahrscheinlichkeit eine durch Art. 3 EMRK verbotene Strafe oder Behandlung drohe. Die blosse Möglichkeit bei ihrer Rückkehr zwecks Zuführung zum militärischen Training allenfalls inhaftiert zu werden, reiche für die Annahme eines «real risk» nicht aus. Der Wegweisungsvollzug sei vorliegend auch zumutbar und möglich. Insbesondere herrsche heute in Eritrea weder ein Bürgerkrieg noch eine Situation allgemeiner Gewalt. Ebenso wenig lasse die individuelle Situation der Beschwerdeführerin den Wegweisungsvollzug unzumutbar erscheinen.</w:t>
      </w:r>
    </w:p>
    <w:p>
      <w:r>
        <w:rPr>
          <w:b/>
        </w:rPr>
        <w:t>E. 6.2</w:t>
      </w:r>
    </w:p>
    <w:p>
      <w:r>
        <w:t>Dem hielt die Beschwerdeführerin in der Rechtsmitteleingabe entgegen, ein Wegweisungsvollzug nach Eritrea sei aufgrund von Art. 3 und Art. 4 EMRK unzulässig beziehungsweise unzumutbar. Im Sinne der inzwischen geänderten und in den nachfolgenden Erwägungen dargelegten Rechtsprechung des Bundesverwaltungsgerichts erübrigt es sich an dieser Stelle, auf die allgemeinen Argumente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lediglich Personen schützt, die die Flüchtlingseigenschaft erfüllen. Da es der Beschwerdeführerin nicht gelungen ist, eine asylrechtlich relevante Gefährdung nachzuweisen oder glaubhaft zu machen, kann der in Art. 5 AsylG verankerte Grundsatz der Nicht-Rückschiebung im vorliegenden Verfahren keine Anwendung finden. Eine Rückkehr der Beschwerdeführerin nach Eritrea ist demnach rechtmässig.</w:t>
      </w:r>
    </w:p>
    <w:p>
      <w:r>
        <w:rPr>
          <w:b/>
        </w:rPr>
        <w:t>E. 8.3</w:t>
      </w:r>
    </w:p>
    <w:p>
      <w:r>
        <w:t>Aufgrund des Alters der Beschwerdeführerin - bei ihrer Ausreise aus Eritrea und im heutigen Zeitpunkt - erscheint ihre Befürchtung, bei einer Rückkehr in den Nationaldienst eingezogen zu werden, als plausibel (vgl. zur eritreischen Musterungspraxis das Urteil des BVGer D-2311/2016 vom 17. August 2017 [als Referenzurteil publiziert] E. 13.2-13.4).</w:t>
      </w:r>
    </w:p>
    <w:p>
      <w:r>
        <w:rPr>
          <w:b/>
        </w:rPr>
        <w:t>E. 8.3.1</w:t>
      </w:r>
    </w:p>
    <w:p>
      <w:r>
        <w:t>Das Bundesverwaltungsgericht hat sich im Koordinationsentscheid BVGE 2018 VI/4 mit der Frage befasst, ob der Vollzug der Wegweisung angesichts einer drohenden Einziehung in den eritreischen Nationaldienst als zulässig qualifiziert werden könne. Dies hat das Gericht nach einer ausführlichen Auswertung der zur Verfügung stehenden Länderinformationen mit den folgenden Erwägungen bejaht:</w:t>
      </w:r>
    </w:p>
    <w:p>
      <w:r>
        <w:rPr>
          <w:b/>
        </w:rPr>
        <w:t>E. 8.3.1.1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E. 6.1.4).</w:t>
      </w:r>
    </w:p>
    <w:p>
      <w:r>
        <w:rPr>
          <w:b/>
        </w:rPr>
        <w:t>E. 8.3.1.2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weder als Dienstleistung militärischer Art beziehungsweise Ersatzdienst im Sinne von Art. 4 Abs. 3 Bst. b EMRK noch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in den Nationaldienst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E. 6.1.5).</w:t>
      </w:r>
    </w:p>
    <w:p>
      <w:r>
        <w:rPr>
          <w:b/>
        </w:rPr>
        <w:t>E. 8.3.1.3</w:t>
      </w:r>
    </w:p>
    <w:p>
      <w:r>
        <w:t>In der Folge befasste sich das Bundesverwaltungsgericht im genannten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E. 6.1.6 und E. 6.1.8).</w:t>
      </w:r>
    </w:p>
    <w:p>
      <w:r>
        <w:rPr>
          <w:b/>
        </w:rPr>
        <w:t>E. 8.3.2</w:t>
      </w:r>
    </w:p>
    <w:p>
      <w:r>
        <w:t>Nach dem oben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dass generell das ernsthafte Risiko einer krassen Verletzung des Verbots der Zwangs- und Pflichtarbeit während des Nationaldiensts besteht (Art. 4 Abs. 2 EMRK). Zudem lässt sich nicht darauf schliessen, dass die Beschwerdeführerin bei einer Rückkehr in den Heimatstaat dort mit beachtlicher Wahrscheinlichkeit eine nach Art. 3 EMRK oder Art. 1 FoK verbotenen Strafe oder Behandlung zu befürchten hat.</w:t>
      </w:r>
    </w:p>
    <w:p>
      <w:r>
        <w:rPr>
          <w:b/>
        </w:rPr>
        <w:t>E. 8.3.3</w:t>
      </w:r>
    </w:p>
    <w:p>
      <w:r>
        <w:t>Auch die allgemeine Menschenrechtssituation im Heimatstaat lässt den Wegweisungsvollzug zum heutigen Zeitpunkt nicht als unzulässig erscheinen.</w:t>
      </w:r>
    </w:p>
    <w:p>
      <w:r>
        <w:rPr>
          <w:b/>
        </w:rPr>
        <w:t>E. 8.3.4</w:t>
      </w:r>
    </w:p>
    <w:p>
      <w:r>
        <w:t>Der Vollzug der Wegweisung der Beschwerdeführerin erweist sich damit - sowohl im Sinn der asyl- als auch der völkerrechtlichen Bestimmungen - als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Im Koordinationsurteil D-2311/2016 vom 17. August 2017 (als Referenzurteil publiziert) hat sich das Bundesverwaltungsgericht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8.4.3</w:t>
      </w:r>
    </w:p>
    <w:p>
      <w:r>
        <w:t>Das Bundesverwaltungsgericht hat sich sodann im bereits zitierten Koordinationsentscheid BVGE 2018 VI/4 ebenfalls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AIG führt (vgl. a.a.O. E. 6.2).</w:t>
      </w:r>
    </w:p>
    <w:p>
      <w:r>
        <w:rPr>
          <w:b/>
        </w:rPr>
        <w:t>E. 8.4.4</w:t>
      </w:r>
    </w:p>
    <w:p>
      <w:r>
        <w:t>Besondere Umstände, aufgrund derer von einer Existenzbedrohung ausgegangen werden müsste, sind bei der Beschwerdeführerin nicht ersichtlich, handelt es sich bei ihr doch gemäss Aktenlage um eine junge, gesunde Frau, die über ein breites soziales und familiäres Beziehungsnetz in ihrem Heimatstaat verfügt.</w:t>
      </w:r>
    </w:p>
    <w:p>
      <w:r>
        <w:rPr>
          <w:b/>
        </w:rPr>
        <w:t>E. 8.5.1</w:t>
      </w:r>
    </w:p>
    <w:p>
      <w:r>
        <w:t>Der Vollzug ist schliesslich nicht möglich, wenn die Ausländerin oder der Ausländer weder in den Heimat- oder in den Herkunftsstaat noch in einen Drittstaat ausreisen oder dorthin gebracht werden kann (Art. 83 Abs. 2 AIG).</w:t>
      </w:r>
    </w:p>
    <w:p>
      <w:r>
        <w:rPr>
          <w:b/>
        </w:rPr>
        <w:t>E. 8.5.2</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demnach auch als möglich zu bezeichnen (Art. 83 Abs. 2 AIG).</w:t>
      </w:r>
    </w:p>
    <w:p>
      <w:r>
        <w:rPr>
          <w:b/>
        </w:rPr>
        <w:t>E. 9.1</w:t>
      </w:r>
    </w:p>
    <w:p>
      <w:r>
        <w:t>Bei diesem Ausgang des Verfahrens wären die Kosten der Beschwerdeführerin aufzuerlegen (Art. 63 Abs. 1 VwVG). Ein mit der Beschwerde gestelltes Gesuch um Gewährung der unentgeltlichen Prozessführung wurde jedoch mit Instruktionsverfügung vom 5. September 2017 gutgeheissen. Folglich sind keine Verfahrenskosten zu erheben.</w:t>
      </w:r>
    </w:p>
    <w:p>
      <w:r>
        <w:rPr>
          <w:b/>
        </w:rPr>
        <w:t>E. 9.2</w:t>
      </w:r>
    </w:p>
    <w:p>
      <w:r>
        <w:t>Nachdem die rubrizierte Rechtsvertreterin der Beschwerdeführerin mit Verfügung vom 5. September 2017 als amtliche Rechtsbeiständin beigeordnet worden ist (vgl. aArt. 110a Abs. 1 i.V.m. aArt. 110a Abs. 3 AsylG), ist sie im Weiteren für ihren Aufwand unbesehen des Ausgangs des Verfahrens zu entschädigen, soweit dieser sachlich notwendig war (vgl. Art. 12 i.V.m. Art. 8 Abs. 2 des Reglements vom 21. Februar 2008 über die Kosten und Entschädigungen vor dem Bundesverwaltungsgericht [VGKE, SR 173.320.2]). Die am 6. Oktober 2017 eingereichte Kostennote weist einen zeitlichen Vertretungsaufwand von siebeneinhalb Stunden aus, was angemessen erscheint. Unter Berücksichtigung, dass bei unentgeltlicher Vertretung in der Regel von einem Stundenansatz von Fr. 200.- bis 220.- für anwaltliche Vertreter auszugehen ist (vgl. Art. 12 i.V.m. Art. 10 Abs. 2 VGKE), ist das Honorar beim geltend gemachten Stundenansatz von Fr. 220.- auf Fr. 1'650.- (inklusive Auslagen; es besteht keine Mehrwertsteuerpflicht)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