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E-4768/2022 vom 13. Oktober 2022</w:t>
      </w:r>
    </w:p>
    <w:p>
      <w:r>
        <w:t>Bundesverwaltungsgericht, 2022-10-13, FR</w:t>
      </w:r>
    </w:p>
    <w:p>
      <w:r>
        <w:rPr>
          <w:b/>
        </w:rPr>
        <w:t xml:space="preserve">Quelle: </w:t>
      </w:r>
      <w:r>
        <w:t>https://mcp.opencaselaw.ch/entscheid/bvger_E-4768_2022_d20221013</w:t>
      </w:r>
    </w:p>
    <w:p>
      <w:r>
        <w:t>FR: TAF E-4768/2022 du 13 octobre 2022</w:t>
      </w:r>
    </w:p>
    <w:p>
      <w:r>
        <w:t>IT: TAF E-4768/2022 del 13 ottobre 2022</w:t>
      </w:r>
    </w:p>
    <w:p>
      <w:pPr>
        <w:pStyle w:val="Heading2"/>
      </w:pPr>
      <w:r>
        <w:t>Regeste</w:t>
      </w:r>
    </w:p>
    <w:p>
      <w:r>
        <w:t>Refus de la protection provisoire | Refus de la protection provisoire; décision du SEM du 13 octobre 2022</w:t>
      </w:r>
    </w:p>
    <w:p>
      <w:pPr>
        <w:pStyle w:val="Heading2"/>
      </w:pPr>
      <w:r>
        <w:t>Erwägungen</w:t>
      </w:r>
    </w:p>
    <w:p>
      <w:r>
        <w:rPr>
          <w:b/>
        </w:rPr>
        <w:t>E. 6</w:t>
      </w:r>
    </w:p>
    <w:p>
      <w:r>
        <w:t>novembre 2012, elle allègue que la notion de famille prévue à l’art. 8 CEDH inclut non seulement les enfants mineurs, mais également les enfants majeurs en cas de besoin d’assistance ou de lien de dépendance entre les membres de la famille, comme en l’espèce, qu’elle se réfère enfin à la décision du Comité des Nations Unies pour la Torture (ci-après : CAT) n°742/2016, à teneur de laquelle les victimes d’actes de violence ayant entraîné un traumatisme auraient droit à une réhabilitation, laquelle serait favorisée par la présence d’un proche aidant, qu’en l’espèce, seul entre en considération le cas de figure envisagé à la lettre a de la décision de portée générale susmentionnée, les situations visées par les lettres b et c n’étant pour leur part manifestement pas réalisées, qu’il ressort des déclarations de la recourante et des pièces qu’elle a versées au dossier qu’elle résidait légalement aux Pays-Bas avant le 24 février 2022, qu’elle y suivait des études universitaires, de sorte que son centre de vie se situait à l’évidence dans cet Etat, étant précisé que son séjour temporaire en Ukraine pendant les fêtes de fin d’année n’est pas déterminant à cet égard, que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w:t>
      </w:r>
    </w:p>
    <w:p>
      <w:r>
        <w:t>E-4768/2022 Page 6 heurtent le sentiment de justice ou le principe de l'égalité de traitement (cf., à ce propos, ATAF 2013/22 consid. 4.1 ; 2020 VI/9 consid. 9.1), qu’ainsi, en mentionnant explicitement la date de référence du 24 février 2022 dans sa décision du 11 mars 2022, le Conseil fédéral a expressément voulu exclure du champ d'application de la protection provisoire les ressortissants ukrainiens qui ne se trouvaient pas en Ukraine à l'époque où la guerre a éclaté, qu'il s'agit là d'un critère objectif (cf. arrêt du Tribunal E-2812/2022 du 31 août 2022, p. 6), qu’il appert ainsi que les conditions cumulatives visées à la lettre a de la décision de portée générale précitée ne sont pas toutes satisfaites en l’espèce, que le recours ne contient pas d’élément nouveau et déterminant apte à infirmer cette appréciation,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à bon droit que le SEM a prononcé le renvoi de Suisse de la recourante, celle-ci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[RS 142.20] en lien avec l’art. 69 al. 4 in fine LAsi), que la recourante ne saurait valablement se prévaloir d’une violation de l’art. 8 CEDH dans le cas d’espèce, étant remarqué que la jurisprudence à laquelle elle fait référence dans son mémoire traite du besoin d’assistance médicale entre membres d’une même famille et, partant, n’a aucun rapport avec sa situation,</w:t>
      </w:r>
    </w:p>
    <w:p>
      <w:r>
        <w:t>E-4768/2022 Page 7 qu’un lien de dépendance fondé sur des besoins matériels ne saurait en effet être invoqué en lien avec cette disposition conventionnelle, étant ici rappelé que l’intéressée est majeure, qu’il y a lieu au demeurant de préciser que d’après ses propres déclarations, elle peut prétendre, aux Pays-Bas, à l’octroi d’une bourse destinée à financer, à tout le moins en partie, ses études, que la référence à la décision du CAT citée dans le recours est pour le moins équivoque tant elle est sans lien aucun avec la situation de la recourante, qu’il est constaté pour le surplus que l’exécution du renvoi aux Pays-Bas – lesquels ont expressément accepté la réadmission de la recourante – est présumée exigible (art. 83 al. 5 2ème phr. LEI), que, sur ce point et bien que cela soit incontesté, il y a lieu de relever que l’autorité inférieure a vérifié et justement écarté toute circonstance susceptible de constituer un obstacle à l’exécution de son renvoi, qu’en définitive, le caractère licite, raisonnablement exigible et possible de cette mesure doit être confirmé, que partant, le recours doit également être rejeté, en tant qu’il porte sur le renvoi (principe) et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d'une avance des frais de procédure devient sans objet, que les conclusions du recours étant d'emblée vouées à l'échec, la demande d'assistance judiciaire totale est rejetée, l'une des conditions cumulatives à son octroi n'étant pas remplie (art. 65 al. 1 PA),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E-4768/2022 Page 8 qu’eu égard aux circonstances particulières de la cause, ceux-ci sont entièrement remis (cf. art. 6 let. b FITAF),</w:t>
      </w:r>
    </w:p>
    <w:p>
      <w:r>
        <w:t>(dispositif : page suivante)</w:t>
      </w:r>
    </w:p>
    <w:p>
      <w:r>
        <w:t>E-4768/2022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