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E-4766/2018 vom 16. November 2020</w:t>
      </w:r>
    </w:p>
    <w:p>
      <w:r>
        <w:t>Bundesverwaltungsgericht, 2020-11-16, DE</w:t>
      </w:r>
    </w:p>
    <w:p>
      <w:r>
        <w:rPr>
          <w:b/>
        </w:rPr>
        <w:t xml:space="preserve">Quelle: </w:t>
      </w:r>
      <w:r>
        <w:t>https://mcp.opencaselaw.ch/entscheid/bvger_E-4766_2018</w:t>
      </w:r>
    </w:p>
    <w:p>
      <w:r>
        <w:t>FR: TAF E-4766/2018 du 16 novembre 2020</w:t>
      </w:r>
    </w:p>
    <w:p>
      <w:r>
        <w:t>IT: TAF E-4766/2018 del 16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1.5</w:t>
      </w:r>
    </w:p>
    <w:p>
      <w:r>
        <w:t>Das vorliegende Beschwerdeverfahren wird, wie mit Verfügung vom 3. September 2018 angeordnet, mit denjenigen der Eltern (E-4781/2018) und des Bruders (E-4779/2018) koordiniert behandelt. Die Entscheide ergehen gleichzeitig und es wird in allen Verfahren dasselbe Spruchgremium eingesetzt.</w:t>
      </w:r>
    </w:p>
    <w:p>
      <w:r>
        <w:rPr>
          <w:b/>
        </w:rPr>
        <w:t>E. 2</w:t>
      </w:r>
    </w:p>
    <w:p>
      <w:r>
        <w:t>Die Kognition des Bundesverwaltungsgerichts und die zulässigen Rügen richten sich im Asylbereich nach Art. 106 Abs. 1 AsylG (vgl. BVGE 2014/26 E. 5).</w:t>
      </w:r>
    </w:p>
    <w:p>
      <w:r>
        <w:rPr>
          <w:b/>
        </w:rPr>
        <w:t>E. 3.1</w:t>
      </w:r>
    </w:p>
    <w:p>
      <w:r>
        <w:t>Die Beschwerdeführerin rügte eine Verletzung des Anspruchs auf rechtliches Gehör und der Pflicht zur vollständigen und richtigen Abklärung des rechtserheblichen Sachverhalts. Diese Rügen sind vorab zu beurteilen, da sie allenfalls geeignet wären, eine Kassation der vorinstanzlichen Verfügung zu bewirken.</w:t>
      </w:r>
    </w:p>
    <w:p>
      <w:r>
        <w:rPr>
          <w:b/>
        </w:rPr>
        <w:t>E. 3.1.1</w:t>
      </w:r>
    </w:p>
    <w:p>
      <w:r>
        <w:t>Gemäss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3.1.2</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Die Hilfswerkvertretung beantragte anlässlich der Anhörung, aufgrund des Vorliegens einer möglichen geschlechtsspezifischen Verfolgung sei die Beschwerdeführerin erneut anzuhören, um den Sachverhalt vollständig abklären zu können. Das SEM hielt diesbezüglich in seiner Verfügung fest, dass sich bei der BzP keine Hinweise auf eine solche Verfolgung ergeben hätten, weshalb die Anhörung nicht in einem Frauenteam stattgefunden habe. Bei der Anhörung habe die Beschwerdeführerin diese Annahme, dass sie keine geschlechtsspezifischen Asylgründe habe, bestätigt. Folglich sei keine ergänzende Anhörung notwendig gewesen. Die Beschwerdeführerin rügte in ihrer Beschwerdeschrift, dass sie - in Anbetracht der Tatsache, dass die syrische Gesellschaft äusserst patriarchalisch ausgerichtet sei - auf indirekte Weise sehr wohl frauenspezifische Asylgründe geltend gemacht habe. Der Dolmetscher bei der BzP sei jedoch ein Mann gewesen, weshalb die Beschwerdeführerin nicht habe frei erzählen können. Mit der Erwähnung von Entführungen von Frauen im syrischen Kontext habe sie indes an der BzP auf eine frauenspezifische Verfolgung hingedeutet. Dennoch sei sie bei der Anhörung von einem reinen Männerteam befragt worden. Da sie teilweise geweint habe und keine eindeutige Antwort auf die Frage, ob es ihr schwerfalle zu erzählen, gegeben habe, habe der Sachverhalt nicht vollständig abgeklärt werden können. Die Vorinstanz sei folglich verpflichtet gewesen, eine erneute Anhörung durchzuführen (Art. 17 Abs. 2 AsylG i.V.m. Art. 6 der Asylverordnung 1 vom 11. August 1999 [AsylV 1, SR 142.311]).</w:t>
      </w:r>
    </w:p>
    <w:p>
      <w:r>
        <w:rPr>
          <w:b/>
        </w:rPr>
        <w:t>E. 3.2.1</w:t>
      </w:r>
    </w:p>
    <w:p>
      <w:r>
        <w:t>Gemäss Art. 17 Abs. 2 AsylG i.V.m. Art. 6 AsylV 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Vorbringen angemessen vortragen und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Behörden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 (vgl. zum Ganzen BVGE 2015/42 E. 5 m.H.a. EMARK 2003 Nr. 2 E. 5a ff.).</w:t>
      </w:r>
    </w:p>
    <w:p>
      <w:r>
        <w:rPr>
          <w:b/>
        </w:rPr>
        <w:t>E. 3.2.2</w:t>
      </w:r>
    </w:p>
    <w:p>
      <w:r>
        <w:t>Die Beschwerdeführerin brachte anlässlich der BzP zwar vor, dass damals viele Frauen entführt worden seien, weshalb ihr Vater sie nicht mehr (mit dem Bus) zur Universität habe gehen lassen (A5 S. 6). Damit wurde jedoch kein erlittener ernsthafter Nachteil im Sinne von Art. 3 AsylG, sondern eine subjektive Befürchtung dargelegt, welche indes objektiv nicht begründet wurde. Indem die Beschwerdeführerin ihre Vorlesungen in G._______ nicht mehr besuchte, konnte sie die mögliche Gefahr einer Entführung vermeiden. Weil sich bei der BzP folglich keine Anknüpfungspunkte für das Vorliegen einer geschlechtsspezifischen Verfolgung ergeben haben, sah sich das SEM bezüglich der Anhörung zu Recht nicht an die Vorgaben von Art. 6 AsylV 1 gebunden. Als die Beschwerdeführerin an der Anhörung schliesslich auf ihr Recht auf eine ergänzende Anhörung in einem reinen Frauenteam (Art. 6 AsylV 1) hingewiesen wurde, erwiderte sie, sie habe «keine solche Dinge» zu erzählen (A13 F102) und bestätigte auf Nachfrage hin, dass sie sich an der Anhörung wohlfühle (A13 F103). Folglich ist der Umstand, dass das SEM keine ergänzende Anhörung durchgeführt hat, nicht zu bemängeln. Die Beschwerdeführerin wurde an zwei Stellen gefragt, ob sie gesundheitliche Probleme habe, was sie verneinte (A13 F13 und 99). Nach der zweiten Frage fing sie indes an zu weinen. Sodann wurde sie gefragt, ob es Dinge gebe, die ihr schwerfallen würden zu erzählen; daraufhin erklärte sie, dass sie immer eine Müdigkeit befalle, wenn sie sich an diese Sachen erinnere (A13 F100 f.). Es ist offensichtlich, dass die Erinnerung an Erlebnisse eines schlimmen Bürgerkrieges mit quälenden und emotionalen Gefühlen verbunden ist. Damit ist indes nicht gesagt, dass die Beschwerdeführerin vorliegend nicht alle ihre Vorbringen respektive den Sachverhalt nicht vollständig habe wiedergeben können. Die Rüge ist demzufolge als unbegründet zu betrachten, zumal aus Sicht des Gerichts nach Prüfung der Akten kein Anlass zur Annahme besteht, der Sachverhalt sei nur unvollständig festgehalten worden.</w:t>
      </w:r>
    </w:p>
    <w:p>
      <w:r>
        <w:rPr>
          <w:b/>
        </w:rPr>
        <w:t>E. 3.3</w:t>
      </w:r>
    </w:p>
    <w:p>
      <w:r>
        <w:t>Ferner wird gerügt, das SEM habe die geltend gemachte behördliche Suche nach dem Vater völlig ausser Acht gelassen, obwohl es hinsichtlich einer möglichen Reflexverfolgung die geltend gemachte Suche wortwörtlich erwähnt habe; dies anscheinend, weil es die diesbezüglichen Ausführungen des Vaters als unglaubhaft beurteilt habe. Damit - wie in der Beschwerde der Eltern ausgeführt wurde - habe das SEM den Anspruch der Eltern auf rechtliches Gehör in mehrfacher Hinsicht verletzt. Dass das SEM die behördliche Suche nach dem Vater nicht erwähnt habe, trifft nicht zu; vielmehr wird das Vorbringen im Sachverhalt (vgl. Verfügung Ziff. I.2) ausdrücklich aufgeführt. Auch in den Verfügungserwägungen, wo eine allfällige Reflexverfolgung geprüft wird, wird erwähnt, dass der Vater der Beschwerdeführerin gewarnt worden sei (vgl. Verfügung Ziff. II.2). Auch damit nimmt das SEM auf das Vorbringen, der Vater sei gesucht worden, implizit Bezug und legt in seiner Begründung hinlänglich umfassend dar, weshalb es eine Reflexverfolgung verneint (vgl. Verfügung Ziff. II.2). Durch die Erwähnung der Warnung ihres Vaters hat es sich demnach implizit auch mit der Suche nach ihm auseinandergesetzt. Weil die Verfügung genügend begründet wurde, konnte diese denn auch von der Beschwerdeführerin sachgerecht angefochten werden. Die Begründungspflicht als wesentlicher Bestandteil des rechtlichen Gehörs im Sinne von Art. 29 Abs. 2 BV wurde damit vom SEM nicht verletzt.</w:t>
      </w:r>
    </w:p>
    <w:p>
      <w:r>
        <w:rPr>
          <w:b/>
        </w:rPr>
        <w:t>E. 3.4</w:t>
      </w:r>
    </w:p>
    <w:p>
      <w:r>
        <w:t>Zusammenfassend kann festgestellt werden, dass sich die Rügen als unbegründet erwiesen haben. Das Begehren um Kassation und Rückweisung des Verfahrens an das SEM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Reflexverfolgung liegt vor, wenn sich Verfolgungsmassnahmen - abgesehen von der primär betroffenen Person - auch auf Familienangehörige und Verwandte erstrecken. Dies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grundsätzlich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so das SEM, habe an Demonstrationen teilgenommen und die Verbreitung von Plakaten geltend gemacht. Unabhängig von der Glaubhaftigkeit dieser Aussagen sei diesbezüglich festzuhalten, dass ihr deswegen nie etwas Konkretes zugestossen sei. Zwar sei sie oft an Kontrollposten kontrolliert worden, habe aber dadurch keine Nachteile erfahren. Es sei folglich nicht davon auszugehen, dass sie von den syrischen Behörden wegen der geltend gemachten Teilnahme an Kundgebungen und der Hilfe für Flüchtlinge als regimefeindlich identifiziert worden wäre. Bezüglich des Vorbringens, dass ihr Onkel und ihr Bruder C._______ - dieser mehrere Male - verhaftet worden seien und ihr Vater vor einer Gefahr gewarnt worden sei, hielt das SEM fest, dass ihr in dieser Hinsicht, trotz der geltend gemachten Demonstrationsteilnahmen, nichts zugestossen sei, was gegen eine objektiv nachvollziehbare Verfolgungsgefahr gegen sie persönlich spreche. Insgesamt würden keine ausreichenden Hinweise vorliegen, gemäss welchen sie in Syrien in absehbarer Zukunft mit beachtlicher Wahrscheinlichkeit von Reflexverfolgungsmassnahmen ernsthaften Ausmasses betroffen werden könnte, weshalb dieses Vorbringen nicht asylrelevant sei. Ferner habe die Beschwerdeführerin geltend gemacht, die Fahrt von E._______ nach G._______ sei immer gefährlicher geworden; sie sei oft von syrischen Behörden oder bewaffneten Gruppen kontrolliert worden. An der Universität habe es schliesslich auch eine Explosion gegeben. Hierzu gelte es festzuhalten, dass das SEM die Gefahren und Befürchtungen im Zusammenhang mit der momentan prekären Sicherheitslage in Syrien keineswegs verkenne. Den vorgebrachten Ereignissen liege indes keine gezielt gegen die Beschwerdeführerin gerichtete Massnahme aus asylrelevanten Motiven zu Grunde (Art. 3 AsylG). Zusammenfassend würden die Vorbringen den Anforderungen an die Flüchtlingseigenschaft gemäss Art. 3 AsylG nicht standhalten. Die Asylakten ihrer Eltern (N [...]), ihres Bruders (N [...]) sowie ihres Onkels (N [...]) vermöchten nichts an dieser Einschätzung zu ändern.</w:t>
      </w:r>
    </w:p>
    <w:p>
      <w:r>
        <w:rPr>
          <w:b/>
        </w:rPr>
        <w:t>E. 5.2</w:t>
      </w:r>
    </w:p>
    <w:p>
      <w:r>
        <w:t>In der Beschwerdeschrift wurde bezüglich der Reflexverfolgung dagegengehalten, dass die Vorinstanz das Vorbringen des Vaters zu Unrecht als unglaubhaft beurteilt habe. Die Beschwerdeführerin habe eine begründete Furcht, vom syrischen Regime oder einer nahestehenden Miliz verfolgt zu werden, da die tatsächlich oder vermeintlich oppositionelle Ansicht einer Person im syrischen Kontext laut Menschenrechtsberichten auch den Personen im Umfeld der oppositionellen Person zugeschrieben werden könne. Verlaufe die Fahndung nach einem (vermeintlichen) Regierungskritiker erfolglos, würden die Sicherheitsbehörden dazu übergehen, Familienangehörige dieser Person zu verfolgen. Hinzu komme vorliegend, dass die Beschwerdeführerin selber an Demonstrationen teilgenommen habe; auch wenn ihr deswegen nichts zugestossen sei. Von keiner Person könne erwartet werden, im Verfolgerstaat zu bleiben, bis sie inhaftiert werde. Ferner bestehe für die Beschwerdeführerin auch wegen den exilpolitischen Tätigkeiten ihres Vaters eine sehr hohe Gefahr, im Falle einer Rückkehr nach Syrien vom dortigen Regime verhaftet und gefoltert zu werden.</w:t>
      </w:r>
    </w:p>
    <w:p>
      <w:r>
        <w:rPr>
          <w:b/>
        </w:rPr>
        <w:t>E. 6.1</w:t>
      </w:r>
    </w:p>
    <w:p>
      <w:r>
        <w:t>Die Beschwerdeführerin erfüllt die Kriterien für die Anerkennung der Flüchtlingseigenschaft und das Asyl gemäss dem schweizerischen Asylrecht nicht.</w:t>
      </w:r>
    </w:p>
    <w:p>
      <w:r>
        <w:rPr>
          <w:b/>
        </w:rPr>
        <w:t>E. 6.2</w:t>
      </w:r>
    </w:p>
    <w:p>
      <w:r>
        <w:t>Das Bundesverwaltungsgericht hat in seinem Urteil bezüglich der Eltern die Inhaftierung des Vaters im Jahr 2012 angezweifelt (vgl. Urteil des BVGer E-4781/2018 E. 6.2.1). Ausserdem hat es die Vorbringen, der Vater sei im März 2013 durch die Miliz von (...) als Teil der «(...)» gesucht respektive vom Stammesführer (...) vor einer Gefahr gewarnt worden, als unglaubhaft respektive zu unkonkret qualifiziert, um eine mögliche Furcht vor einer Verfolgung begründen zu können (vgl. a.a.O. E. 6.2.2 f.). Überdies konnte das Vorbringen, der Name des Vaters stehe auf einer behördlichen Suchliste, nicht durch die eingebrachten Beweismittel bestätigt werden (vgl. a.a.O. E. 6.2.4). Bezüglich der Teilnahme des Vaters an Kundgebungen im Jahr 2013 geht das Bundesverwaltungsgericht nicht davon aus, dass dieser deswegen mit beachtlicher Wahrscheinlichkeit und in absehbarer Zukunft seitens der syrischen Behörden verfolgt werden würde (vgl. a.a.O. E. 6.3.2). Die Gefahr, dass den Vater ein ähnliches Schicksal wie anderen Teilnehmer der Friedensbewegung drohen würde, erkannte das Gericht als unbegründet (vgl. a.a.O. E. 6.3.3). Die exilpolitischen Tätigkeiten des Vaters in der Türkei in den Jahren 2013 bis 2015 wurden als nicht relevantes exilpolitisches Engagement qualifiziert (vgl. a.a.O. E. 6.7). Letztlich hat das Gericht auch eine Reflexverfolgung des Vaters aufgrund der Festnahmen von C._______ und [H._______, Onkel] verneint (vgl. a.a.O. E. 6.4).</w:t>
      </w:r>
    </w:p>
    <w:p>
      <w:r>
        <w:rPr>
          <w:b/>
        </w:rPr>
        <w:t>E. 6.3</w:t>
      </w:r>
    </w:p>
    <w:p>
      <w:r>
        <w:t>Weil die Vorbringen des Vaters, also der primär betroffenen Person, sich als unglaubhaft respektive unbegründet erwiesen haben, ist nicht davon auszugehen, dass sich die Beschwerdeführerin deswegen im Ausreisezeitpunkt in einer Gefahrenlage befunden habe. Auch ist in den Akten nicht erkennbar, dass sie aufgrund der politischen Aktivitäten ihres Vaters, ihres Bruders C._______ oder ihres Onkels verfolgt worden wäre. Ferner sind keine objektiven Umstände erkennbar, aufgrund welcher die Beschwerdeführerin in nachvollziehbarer Weise befürchten müsste, eine Reflexverfolgung werde sich (bei einer hypothetischen Rückkehr nach Syrien) mit beachtlicher Wahrscheinlichkeit und in absehbarer Zukunft verwirklichen. Demzufolge liegt im vorliegenden Fall keine Reflexverfolgung vor.</w:t>
      </w:r>
    </w:p>
    <w:p>
      <w:r>
        <w:rPr>
          <w:b/>
        </w:rPr>
        <w:t>E. 6.4</w:t>
      </w:r>
    </w:p>
    <w:p>
      <w:r>
        <w:t>Das SEM hat mit zutreffender Begründung festgestellt, dass ihre Teilnahme an Kundgebungen keine negativen Konsequenzen nach sich gezogen hat. Eine alleinige Teilnahme an Protestumzügen gegen das syrische Regime reicht nicht für die Flüchtlingsanerkennung aus (vgl. hierzu das Referenzurteil des BVGer D-5779/2013 vom 25. Februar 2015 E. 5.3 und 5.7.2), zumal sie scheinbar anlässlich dieser Aktivitäten nicht identifiziert worden ist, weil sie, als sie jeweils im Bus zwischen E._______ und G._______ kontrolliert worden sei, den Behörden nicht aufgefallen sei.</w:t>
      </w:r>
    </w:p>
    <w:p>
      <w:r>
        <w:rPr>
          <w:b/>
        </w:rPr>
        <w:t>E. 6.5</w:t>
      </w:r>
    </w:p>
    <w:p>
      <w:r>
        <w:t>Hinsichtlich des Vorbringens, viele Frauen seien in dieser Zeit entführt worden, ist - wie das SEM richtigerweise erkannt hat - keine zielgerichtete Verfolgungsmassnahme erkennbar. Folglich ist dieser Aspekt nicht als asylrelevant zu qualifizieren.</w:t>
      </w:r>
    </w:p>
    <w:p>
      <w:r>
        <w:rPr>
          <w:b/>
        </w:rPr>
        <w:t>E. 6.6</w:t>
      </w:r>
    </w:p>
    <w:p>
      <w:r>
        <w:t>Zusammengefasst ist festzuhalten, dass das SEM zu Recht die Flüchtlingseigenschaft der Beschwerdeführerin verneinte und ihr Asylgesuch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und 2009/50 E. 9, je m.w.H.).</w:t>
      </w:r>
    </w:p>
    <w:p>
      <w:r>
        <w:rPr>
          <w:b/>
        </w:rPr>
        <w:t>E. 7.3</w:t>
      </w:r>
    </w:p>
    <w:p>
      <w:r>
        <w:t>Das SEM hat in seiner Verfügung vom 23. Juli 2018 angesichts der Lage in Syrien die Unzumutbarkeit des Wegweisungsvollzugs festgestellt und die vorläufige Aufnahme der Beschwerdeführerin angeordnet. Praxisgemäss stellen sich in diesem Zusammenhang keine weiteren Fragen mehr, weil die Wegweisungsvollzugshindernisse alternativer Natur sind und bei Vorliegen eines dieser Hindernisse der Vollzug als nicht durchführbar gilt (vgl. BVGE 2011/7 E. 8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der Beschwerdeführerin aufzuerlegen (Art. 63 Abs. 1 VwVG). Indes wurde mit Instruktionsverfügung vom 3. September 2018 das Gesuch um Gewährung der unentgeltlichen Prozessführung gutgeheissen und der Rechtsvertreter als amtlicher Reichtsbeistand bestellt. Weil weiterhin von der Bedürftigkeit der Beschwerdeführerin auszugehen ist, sind ihr dementsprechend kein Verfahrenskosten aufzuerlegen. Die vom Rechtsvertreter am 26. September 2018 eingereichte Kostennote, die immer noch aktuell ist, weist (bei einem Stundenansatz von Fr. 220.-) einen Gesamtaufwand von Fr. 1'758.- (inkl. Auslagen von Fr. 68.-) aus. Der in der Kostennote ausgewiesene zeitliche Vertretungsaufwand von insgesamt 7,75 Stunden zur Ausarbeitung der elf Seiten umfassenden Beschwerdeschrift und der 1,5 Seiten umfassenden Eingabe vom 26. September 2018 erscheint nicht vollumfänglich angemessen respektive notwendig im Sinne von Art. 64 Abs. 1 VwVG, zumal Züge der Rechtsschriften in gleicher Form auch im Beschwerdeverfahren des Bruders (E-4779/2018) vorgelegt wurden, was den vorliegend zu entschädigenden zeitlichen Aufwand verringert. Unter Berücksichtigung der massgebenden Bemessungsfaktoren (Art. 9-13 des Reglements vom 21. Februar 2008 über die Kosten und Entschädigungen vor dem Bundesverwaltungsgericht [VGKE, SR 173.320.2]) und der Entschädigungspraxis in Vergleichsfällen ist der zeitliche Aufwand für das vorliegende Beschwerdeverfahren auf fünf Stunden und das amtliche Honorar auf insgesamt Fr. 1'258.-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