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E-4761/2015 vom 15. September 2015</w:t>
      </w:r>
    </w:p>
    <w:p>
      <w:r>
        <w:t>Bundesverwaltungsgericht, 2015-09-15, DE</w:t>
      </w:r>
    </w:p>
    <w:p>
      <w:r>
        <w:rPr>
          <w:b/>
        </w:rPr>
        <w:t xml:space="preserve">Quelle: </w:t>
      </w:r>
      <w:r>
        <w:t>https://mcp.opencaselaw.ch/entscheid/bvger_E-4761_2015</w:t>
      </w:r>
    </w:p>
    <w:p>
      <w:r>
        <w:t>FR: TAF E-4761/2015 du 15 septembre 2015</w:t>
      </w:r>
    </w:p>
    <w:p>
      <w:r>
        <w:t>IT: TAF E-4761/2015 del 15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1.3</w:t>
      </w:r>
    </w:p>
    <w:p>
      <w:r>
        <w:t>Die Beschwerde richtet sich ausschliesslich gegen die verfügte Wegweisung und den Wegweisungsvollzug. Die Nichtanerkennung der Flüchtlingseigenschaft und die Asylverweigerung sind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 "qualifiziertes Wiedererwägungsgesuch").</w:t>
      </w:r>
    </w:p>
    <w:p>
      <w:r>
        <w:rPr>
          <w:b/>
        </w:rPr>
        <w:t>E. 5.1</w:t>
      </w:r>
    </w:p>
    <w:p>
      <w:r>
        <w:t>Im Wiedererwägungsgesuch vom 17. Juni 2015 wurde unter Hinweis auf diverse Arztberichte geltend gemacht, die Beschwerdeführenden seien krank und die Transportfähigkeit einzelner Familienmitglieder sei eingeschränkt. Die Genesung sei in Kosovo mangels Zugang zu medizinischer Versorgung nicht möglich.</w:t>
      </w:r>
    </w:p>
    <w:p>
      <w:r>
        <w:rPr>
          <w:b/>
        </w:rPr>
        <w:t>E. 5.2</w:t>
      </w:r>
    </w:p>
    <w:p>
      <w:r>
        <w:t>Das SEM führte in der angefochtenen Verfügung aus, sämtliche vorgebrachten Vollzugshindernisse seien im ordentlichen Asylverfahren bereits gewürdigt worden, und sowohl das SEM als auch das Bundesverwaltungsgericht seien zum Schluss gekommen, dass ein Vollzug der Wegweisung zumutbar sei. An dieser Einschätzung werde festgehalten. Gemäss Abklärungen des SEM hätten sich die Beschwerdeführenden ausserdem bereits vor vielen Jahren in Serbien niedergelassen, wo auch mehrere Verwandte leben würden. Die Behauptung, eine Rückführung nach Kosovo würde zu einer starken Belastung führen, sei angesichts dieser Aktenlage als irrelevant zu bezeichnen. Zusammenfassend würden keine Gründe vorliegen, welche die Rechtskraft der Verfügung vom 25. Oktober 2013 zu beseitigen vermöchten.</w:t>
      </w:r>
    </w:p>
    <w:p>
      <w:r>
        <w:rPr>
          <w:b/>
        </w:rPr>
        <w:t>E. 5.3</w:t>
      </w:r>
    </w:p>
    <w:p>
      <w:r>
        <w:t>In der Beschwerde wird erneut auf die eingereichten ärztlichen Berichte und die fehlenden Behandlungsmöglichkeiten im Heimatland verwiesen.</w:t>
      </w:r>
    </w:p>
    <w:p>
      <w:r>
        <w:rPr>
          <w:b/>
        </w:rPr>
        <w:t>E. 5.4</w:t>
      </w:r>
    </w:p>
    <w:p>
      <w:r>
        <w:t>Das Bundesverwaltungsgericht gelangt zum Schluss, dass das SEM das Wiedererwägungsgesuch zu Recht ablehnte. Die aufgezählten Krankheitsbilder vermögen nach Ansicht des Bundesverwaltungsgerichts die von der Rechtsprechung geforderte hohe Schwelle, welche zur Feststellung der Unzulässigkeit oder Unzumutbarkeit des Wegweisungsvollzuges führt (vgl. BVGE 2011/9 E. 7 m.H. auf die EGMR-Praxis) offensichtlich nicht zu erreichen. Zudem geht aus den eingereichten ärztlichen Berichten hervor, dass die genannten Erkrankungen im Zeitpunkt der Urteilsfällung durch das Bundesverwaltungsgericht bereits bekannt waren. Den Erwägungen der Vorinstanz, wonach die vorgebrachten Vollzugshindernisse bereits überprüft worden seien, wurde in der Beschwerde nichts entgegengesetzt. Die Erwägungen der vorinstanzlichen Verfügung sind nach dem Gesagten vollumfänglich zu stützen.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Verfahrensausgang sind die Kosten den Beschwerdeführen­den aufzuerlegen (Art. 63 Abs. 1 VwVG) und auf Fr. 1200.- festzusetzen (Art. 1-3 des Reglements vom 21. Februar 2008 über die Kosten und Ent­schädigungen vor dem Bundesverwaltungsgericht [VGKE, SR 173.320.2]). Der am 27. August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