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E-4756/2022 vom 1. November 2022</w:t>
      </w:r>
    </w:p>
    <w:p>
      <w:r>
        <w:t>Bundesverwaltungsgericht, 2022-11-01, DE</w:t>
      </w:r>
    </w:p>
    <w:p>
      <w:r>
        <w:rPr>
          <w:b/>
        </w:rPr>
        <w:t xml:space="preserve">Quelle: </w:t>
      </w:r>
      <w:r>
        <w:t>https://mcp.opencaselaw.ch/entscheid/bvger_E-4756_2022</w:t>
      </w:r>
    </w:p>
    <w:p>
      <w:r>
        <w:t>FR: TAF E-4756/2022 du 1 novembre 2022</w:t>
      </w:r>
    </w:p>
    <w:p>
      <w:r>
        <w:t>IT: TAF E-4756/2022 del 1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Kognition des Bundesverwaltungsgerichts und die zulässigen Rü- gen richten sich im Asylbereich nach Art. 106 Abs. 1 AsylG.</w:t>
      </w:r>
    </w:p>
    <w:p>
      <w:r>
        <w:rPr>
          <w:b/>
        </w:rPr>
        <w:t>E. 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E-4756/2022 Seite 5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2008/12 E. 5., 2010/57 E. 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ihrer Verfügung unter anderem aus, die Aufforderungen der Taliban an den Vater des Beschwerdeführers, diesen zu ihnen zu schicken, damit er für sie in den Dschihad ziehe, be- ruhten auf keinem flüchtlingsrechtlich relevanten Motiv. Das vom Be- schwerdeführer dargelegte Vorgehen der Taliban verfolge nicht das Ziel, den Beschwerdeführer aufgrund seiner Zugehörigkeit zu einer bestimmten sozialen Gruppe zu treffen beziehungsweise ihn deswegen zu verfolgen. Auch den Akten seien keine Hinweise betreffend zusätzliche Risikofakto- ren zu entnehmen, wonach die Taliban ihn nicht als «normalen» Jugendli- chen, sondern als Feind und Verräter betrachten, ihm mithin eine oppositi- onelle Gesinnung unterstellen würden. Nachdem der Beschwerdeführer ei- nen Drohbrief der Taliban ignoriert habe, hätten diese ihn aufgesucht und mitgenommen. Der Beschwerdeführer habe dazu ausgeführt, dass der Kommandant der Taliban ihn von seinen Männern habe schlagen lassen, da er nicht auf die Aufforderungen reagiert und auch den Drohbrief nicht</w:t>
      </w:r>
    </w:p>
    <w:p>
      <w:r>
        <w:t>E-4756/2022 Seite 6 ernst genommen habe. Zudem habe er ihm gedroht, ihm den Kopf abzu- schneiden, wenn er sich noch einmal weigern sollte, zu den Taliban zu kommen. Daraus, so die Vorinstanz, werde ersichtlich, dass die Anschuldi- gungen der Taliban, der Beschwerdeführer sei ein Spion, einzig und alleine darauf abzielen würden, ihn zu zwingen, für sie in den Dschihad zu ziehen. Die anschliessende Bestrafung sei darauf zurückzuführen, dass er nicht auf die Aufforderung der Taliban, für sie in den Dschihad zu ziehen, reagiert habe, und nicht, weil ihm eine oppositionelle Gesinnung unterstellt worden sei. Wäre dies der Fall gewesen, hätten die Taliban ihn nicht zur Genesung freigelassen. Zu diesem Verhalten passe auch, dass die Taliban ihn nie aufgrund von in ihren Augen nicht islamkonformen Benehmens belästigt oder bestraft hätten. Nach Angaben des Beschwerdeführers seien die Ta- liban nach seiner Ausreise einmal bei seinen Eltern erschienen und hätten nach ihm gefragt. Nachdem seine Eltern ihnen gesagt hätten, sie wüssten nicht, wo er sei und dass er nach den an ihn gerichteten Drohungen von den Taliban verschollen sei, sei nichts Weiteres passiert. Zum Vorhalt des Beschwerdeführers anlässlich der Stellungnahme zum Entscheid vom 16. September 2022 führte die Vorinstanz weiter aus, dass, entgegen der Ansicht des Beschwerdeführers, nichts auf eine Verfolgung aus religiösen Motiven schliessen lasse. Dem Beschwerdeführer könne je- doch gefolgt werde, dass es sich bei der Kindseigenschaft sowie dem Ge- schlecht um unabänderliche Merkmale handle. Diese würden aber auf Mil- lionen von Personen zutreffen und seien somit ungeeignet, eine soziale Gruppe im Sinne von Art. 3 AsylG zu bilden.</w:t>
      </w:r>
    </w:p>
    <w:p>
      <w:r>
        <w:rPr>
          <w:b/>
        </w:rPr>
        <w:t>E. 4.2</w:t>
      </w:r>
    </w:p>
    <w:p>
      <w:r>
        <w:t>Der Beschwerdeführer erwidert auf Beschwerdeebene im Wesentli- chen, er sei zum Zeitpunkt seiner Flucht minderjährig gewesen, gehöre so- mit der sozialen Gruppe der Kinder an. Das Bundesverwaltungsgericht be- jahe diesbezüglich im Urteil E-5072/2018 vom 17. Dezember 2020 bei ei- nem Beschwerdeführer, dem als Minderjähriger eine Zwangsrekrutierung durch eine Miliz in Afghanistan gedroht habe, das einschlägige Verfol- gungsmotiv. Die Verfolgungshandlung der Taliban treffe das Kind direkt in seinem Kindsein – in seinem Sein und nicht bloss in seinem Tun. Da die Verfolgungshandlung durch sein Alter beziehungsweise seine Kindseigen- schaften motiviert gewesen sei, bestünde ein einschlägiges Verfolgungs- motiv. Weiter bestünde aufgrund seines (männlichen) Geschlechts und sei- nes Wohnorts ein Verfolgungsmotiv. Ferner habe er zwar in der Anhörung nicht explizit hervorgebracht, dass ihm eine asylrelevante Strafe aufgrund einer unterstellten politischen beziehungsweise religiösen Anschauung drohen würde, habe aber vorgebracht, die Taliban hätten den Vater gefragt,</w:t>
      </w:r>
    </w:p>
    <w:p>
      <w:r>
        <w:t>E-4756/2022 Seite 7 wieso er, der Beschwerdeführer, nicht gekommen sei und ob er ein Spion sei. Aufgrund dieser Aussagen habe das SEM davon ausgehen müssen, dass die Taliban angenommen hätten, er habe eine verpönte politische be- ziehungsweise religiöse Anschauung. Zudem sei es auch sehr wahrschein- lich, dass seine Weigerung, in den Dschihad zu ziehen, von den Taliban als politisch verpönte Anschauung aufgenommen worden sei. Es liege aber auch eine begründete Furcht vor zukünftiger Verfolgung vor, da die Taliban seine Weigerung, sich ihnen anzuschliessen, als politischer Verrat verstün- den und er dadurch in naher Zukunft einen schweren Nachteil erleide.</w:t>
      </w:r>
    </w:p>
    <w:p>
      <w:r>
        <w:rPr>
          <w:b/>
        </w:rPr>
        <w:t>E. 5.1</w:t>
      </w:r>
    </w:p>
    <w:p>
      <w:r>
        <w:t>Das Bundesverwaltungsgericht gelangt nach Durchsicht der Akten zum Schluss, dass die Vorinstanz das Asylgesuch des Beschwerdeführers zu Recht abgelehnt hat, da seine Vorbringen flüchtlingsrechtlich nicht relevant im Sinne von Art. 3 AsylG seien. Zur Vermeidung von Wiederholungen kann auf die zutreffenden Erwägungen in der angefochtenen Verfügung vom 19. September 2022 verwiesen werden. Ergänzend ist das Folgende festzuhalten:</w:t>
      </w:r>
    </w:p>
    <w:p>
      <w:r>
        <w:rPr>
          <w:b/>
        </w:rPr>
        <w:t>E. 5.2</w:t>
      </w:r>
    </w:p>
    <w:p>
      <w:r>
        <w:t>Der Beschwerdeführer bringt im Wesentlichen vor, ihm habe als Min- derjährigem vor der Machtübernahme der Taliban eine Zwangsrekrutierung mittels mündlicher Aufforderung an seinen Vater und schriftlicher Aufforde- rung (Brief) an ihn gedroht. Aufgrund der Nichtbefolgung dieser Aufforde- rungen sei er entführt und geschlagen worden. Nachdem er zur Genesung seiner Wunden freigelassen worden sei, sei er ausgereist.</w:t>
      </w:r>
    </w:p>
    <w:p>
      <w:r>
        <w:rPr>
          <w:b/>
        </w:rPr>
        <w:t>E. 5.3</w:t>
      </w:r>
    </w:p>
    <w:p>
      <w:r>
        <w:t>Die Zwangsrekrutierung vor seiner Ausreise erscheint im zeitlichen und länderspezifischen Kontext grundsätzlich plausibel. So war der Einfluss der Taliban in seiner Heimatprovinz Baghlan als einer der am meisten von die- sen kontrollierten Regionen im Nordosten Afghanistans sehr hoch (vgl. euaa, Baghlan, &lt;https://euaa.europa.eu/country-guidance-afghanis- tan-2020/Baghlan&gt;, abgerufen am 21. Oktober 2022). Die Taliban traten mit Zwangsrekrutierungsversuchen Minderjähriger bereits in früheren Jah- ren in Erscheinung, was auch mit den Aussagen des Beschwerdeführers in der Anhörung übereinstimmt, wonach das Dorf schon immer in den Hän- den der Taliban gewesen sei und diese hätten tun und machen können, was sie wollten (vgl. Akten der Vorinstanz 1176956 [nachfolgend: SEM- act.] A22/8 F15). Verschiedene Berichte weisen zudem darauf hin, dass die Taliban vorwiegend junge Paschtunen aus ländlichen Gebieten zu rekru- tieren versuchten. Diesbezüglich ist allerdings umstritten, ob sie dabei stets</w:t>
      </w:r>
    </w:p>
    <w:p>
      <w:r>
        <w:t>E-4756/2022 Seite 8 Gewalt anwandten beziehungsweise anwenden oder sich auf die Rekrutie- rung von Freiwilligen fokussieren (vgl. UK Home Office, Afghanistan: Un- accompanied children, April 2021, S. 45 ff., &lt;https://www.ecoi.net/en/file/lo- cal/2050110/Afghanistan-unaccompanied-+children-CPIN-v2.0%28Ar- chived%29.pdf&gt; m.w.H., abgerufen am 21. Oktober 2022).</w:t>
      </w:r>
    </w:p>
    <w:p>
      <w:r>
        <w:rPr>
          <w:b/>
        </w:rPr>
        <w:t>E. 5.4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offenbleiben. Im Übrigen ist festzuhalten, dass das vom Beschwerdeführer referenzierte Urteil E-5072/2018 weder ein Grundsatz- noch ein Koordinationsurteil darstellt und in diesem Zusammenhang auf weitere Urteile zu verweisen ist, in de- nen nicht von einem diskriminierenden Ansatz im Zusammenhang mit Zwangsrekrutierungen ausgegangen wurde (vgl. statt vieler Urteile BVGer D-72/2022 vom 12. September 2022 E. 5.4; D-2116/2022 vom 5. Septem- ber 2022 E. 7.4; E-2456/2018 vom 26. Juni 2020 m.w.H.; D-1257/2020 vom 16. März 2020 E. 5.5.2; D-7291/2017 vom 2. April 2019 E. 5.2).</w:t>
      </w:r>
    </w:p>
    <w:p>
      <w:r>
        <w:rPr>
          <w:b/>
        </w:rPr>
        <w:t>E. 5.5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&lt;https://www.ecoi.net/en/file/local/2068081/AFG_CPIN_Fear_of_the_Tali- ban.pdf&gt;, abgerufen am 21. Oktober 2022; vgl. UN Security Council, Thir- teenth report of the Analytical Support and Sanctions Monitoring Team sub- mitted pursuant to resolution 2611 concerning the Taliban and other asso- ciated individuals and entities constituting a threat to the peace stability and security of Afghanistan, Ziff. 35, &lt;https://www.ecoi.net/en/file/lo- cal/2073803/N2233377.pdf&gt;, abgerufen am 21. Oktober 2022). Zwar ist die aktuelle Informationslage in Bezug auf die Rekrutierungsstrategie schlecht und es ist davon auszugehen, dass nicht alle Vorfälle von Men- schenrechtsverletzungen gemeldet werden. Gemäss den zur Verfügung stehenden Informationen ist aber nicht mehr von systematischen Zwangs- rekrutierungen auszugehen, wie sie vor der Machtübernahme der Taliban offenbar in einigen Regionen – auch am Herkunftsort des Beschwerdefüh- rers – vorkamen. Von einer hohen Wahrscheinlichkeit einer möglichen zu-</w:t>
      </w:r>
    </w:p>
    <w:p>
      <w:r>
        <w:t>E-4756/2022 Seite 9 künftigen Rekrutierung des derzeit immer noch minderjährigen Beschwer- deführers ist daher nicht auszugehen (vgl. Urteil des BVGer D-3480/2021 vom 10. August 2022 E. 5.3.1).</w:t>
      </w:r>
    </w:p>
    <w:p>
      <w:r>
        <w:rPr>
          <w:b/>
        </w:rPr>
        <w:t>E. 5.6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kein besonderes Risikoprofil aufweist.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Zwar führte der Beschwerdeführer anlässlich der Anhörung aus, es hätte mit den Taliban viele andere Probleme gege- ben. So seien diese mit etwa 10 bis 15 Personen ins Haus gekommen und hätten Essen verlangt, Geld eingesammelt und hätten Sachen getan, die sehr unmenschlich gewesen seien (vgl. SEM-act. A22/8 F23). Auf Auffor- derung seiner Rechtsvertretung, er solle ausführen, inwiefern die Taliban unmenschliche Sachen gemacht hätten, führte er aus, «Wenn man bei- spielsweise seinen Bart abrasiert, fragen sie, warum man das gemacht hat. Wenn man die Haare stylt, haben sie etwas dagegen. Wenn man mit je- mandem irgendwo sitzt oder etwas spielt, fragen sie, warum man das macht, und sagen, dass sei gegen den Islam. Es gibt viele weitere Sachen, wogegen sie etwas haben. Was soll ich Ihnen jetzt alles erzählen?» (vgl. SEM-act. A22/8 F24). Auf Nachfrage seiner Rechtsvertretung, was die Taliban diesbezüglich konkret gemacht hätten, führte er weiter aus, «Sie halten diese Leute dann an und fragen sie: «Warum hast du das ge- macht?» Sie stellen sie bloss und sagen: «Wenn du das in Zukunft noch- mals tun solltest, wirst du bestraft werden.» Sie sagen «Laufe islamkon- form herum.» Man ist dann enttäuscht – und blossgestellt vor allem.» (vgl. SEM-act. A22/8 F25). Auf die Frage, ob er persönlich je Probleme ge- habt habe, weil er zum Beispiel seinen Bart rasiert oder seine Haare gestylt habe, führte er aus, «Nein, mir persönlich ist das nicht passiert, aber ich habe bei anderen gesehen, dass sie dann mit denen so umgegangen sind. Ich selbst war noch ein Kind und habe meinem Vater in der Landwirtschaft geholfen.» (vgl. SEM-act. A22/8 F27). Das Gericht stellt aufgrund der Aus- führungen des Beschwerdeführers fest, dass er in der Vergangenheit keine ihn persönlich betreffenden Probleme flüchtlingsrechtlichen Ausmasses gewärtigen musste. Zudem machte er nicht explizit geltend, dass seine in Afghanistan verbliebene Familie seinetwegen ernsthaft behelligt worden</w:t>
      </w:r>
    </w:p>
    <w:p>
      <w:r>
        <w:t>E-4756/2022 Seite 10 wäre; er bringt einzig vor, die Taliban hätten nach seiner Ausreise nur ein einziges Mal bei seinen Eltern nach ihm gefragt. Seine Eltern hätten ihnen mitgeteilt, sie hätten nicht gewusst, wo er sei, und hätten ergänzt, er sei nach den Drohungen der Taliban verschollen (vgl. SEM-act. A22/8 F28). Weitere Behelligungen seiner Eltern durch die Taliban machte der Be- schwerdeführer an der Anhörung nicht geltend. Er macht alsdann auch nicht geltend, nach der Ausreise von den Taliban weitergehend gesucht worden zu sein, was ebenfalls gegen das Vorliegen einer andauernden, erheblichen und gezielten Verfolgung spricht. Ferner ist dem Vorbringen in der Beschwerde nicht zu folgen, dass die Weigerung des Beschwerdefüh- rers, sich den Taliban anzuschliessen, von diesen als politischer Verrat ver- standen und er bei einer Rückkehr schwere Nachteile erleiden würde (vgl. Beschwerde Seite 12). Diesbezüglich ist davon auszugehen, dass seine in Afghanistan verbliebene Familie wohl intensiver behelligt und nach dem Beschwerdeführer befragt worden wäre, würde dieser im Fokus der Taliban stehen. Dementsprechend drohen ihm bei einer allfälligen Rück- kehr keine gezielten Nachteile, die über die allgemeine Gefährdungslage hinausgingen.</w:t>
      </w:r>
    </w:p>
    <w:p>
      <w:r>
        <w:rPr>
          <w:b/>
        </w:rPr>
        <w:t>E. 5.7</w:t>
      </w:r>
    </w:p>
    <w:p>
      <w:r>
        <w:t>Insgesamt ist festzustellen, dass der Beschwerdeführer keine konkret drohende Verfolgung nach Art. 3 AsylG darlegen konnte. Die Frage der Glaubhaftigkeit seiner Angaben kann aufgrund vorstehender Erwägungen beziehungsweise bei dieser Ausgangslage offengelassen werden. Das SEM hat die Flüchtlingseigenschaft des Beschwerdeführers demnach zu Recht verneint und sein Asylgesuch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E-4756/2022 Seite 11</w:t>
      </w:r>
    </w:p>
    <w:p>
      <w:r>
        <w:rPr>
          <w:b/>
        </w:rPr>
        <w:t>E. 7</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w:t>
      </w:r>
    </w:p>
    <w:p>
      <w:r>
        <w:rPr>
          <w:b/>
        </w:rPr>
        <w:t>E. 9</w:t>
      </w:r>
    </w:p>
    <w:p>
      <w:r>
        <w:t>Das Eventualbegehren um Rückweisung der Sache an die Vorinstanz wurde in der Beschwerde nicht begründet. Es sind auch keine Gründe er- sichtlich, die eine Rückweisung rechtfertigen würden. Das Begehren ist ab- zuweisen. Nach dem Gesagten ist die Beschwerde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Er beantragte indes die Ge- währung der unentgeltlichen Prozessführung (Art. 65 Abs. 1 VwVG). Die- ses Gesuch ist gutzuheissen, da die Beschwerde nicht von vornherein aus- sichtslos war und er mit Eingabe vom 19. Oktober 2022 einen Nachweis seiner prozessualen Bedürftigkeit erbrachte. Es sind daher keine Verfah- renskosten zu erheben. Das Gesuch um Erlass des Kostenvorschusses ist mit dem vorliegenden Endentscheid gegenstandslos geworden.</w:t>
      </w:r>
    </w:p>
    <w:p>
      <w:r>
        <w:t>(Dispositiv nächste Seite)</w:t>
      </w:r>
    </w:p>
    <w:p>
      <w:r>
        <w:t>E-4756/2022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