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E-4755/2011 vom 8. Dezember 2011</w:t>
      </w:r>
    </w:p>
    <w:p>
      <w:r>
        <w:t>Bundesverwaltungsgericht, 2011-12-08, FR</w:t>
      </w:r>
    </w:p>
    <w:p>
      <w:r>
        <w:rPr>
          <w:b/>
        </w:rPr>
        <w:t xml:space="preserve">Quelle: </w:t>
      </w:r>
      <w:r>
        <w:t>https://mcp.opencaselaw.ch/entscheid/bvger_E-4755_2011</w:t>
      </w:r>
    </w:p>
    <w:p>
      <w:r>
        <w:t>FR: TAF E-4755/2011 du 8 décembre 2011</w:t>
      </w:r>
    </w:p>
    <w:p>
      <w:r>
        <w:t>IT: TAF E-4755/2011 del 8 dicembre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formulées à l'appui d'une demande d'asile sont considérées comme suffisamment fondées lorsqu'elles sont exposées de façon détaillée, concrète et circonstanciée de sorte qu'on soit convaincu qu'elles se rapportent à des événements réellement vécus par le recourant. Inversément, des déclarations de portée générale superficielles ou stéréotypées, des réponses vagues ou évasives à des questions précises sont des indices de l'invraisemblance des faits allégués.</w:t>
      </w:r>
    </w:p>
    <w:p>
      <w:r>
        <w:rPr>
          <w:b/>
        </w:rPr>
        <w:t>E. 3.1</w:t>
      </w:r>
    </w:p>
    <w:p>
      <w:r>
        <w:t>En l'occurrence, le Tribunal considère que l'assassinat, à D._______ ou dans ses environs, à l'origine de la fuite du recourant, n'a pas dû passer inaperçu, ne serait-ce qu'à cause des affinités politiques de la victime et de son assassin ou encore des événements, notamment des représailles, qui auraient suivi. Aussi, le moment de la commission de ce forfait comme les circonstances de son accomplissement devaient être connus de beaucoup. Le nom de ses protagonistes devaient l'être tout autant surtout que peu après des camarades de la victime l'auraient vengée en éliminant son assassin qui aurait aussi été un ami du recourant. Dès lors, pour le Tribunal, il n'est pas pensable que celui-ci ne soit pas en mesure de donner ni l'identité exacte de la victime de cet assassinat ni celle de son assassin et qu'il ne connût pas avec certitude les circonstances dans lesquelles ce dernier aurait tué sa victime. Loin de convaincre, sa tentative de réfutation des arguments de l'ODM en la matière laisse plutôt penser qu'il n'a pas vécu les événements dont il se prévaut. Cette conclusion est d'ailleurs étayée par l'attestation qu'il a produite puisqu'il en ressort qu'il ne se serait pas rendu dans le Vanni en 2006, mais qu'il en serait parti à ce moment. Le Tribunal relève aussi que lors de son audition sommaire, le recourant n'a pas évoqué le crime commis par son ami, mais simplement imputé les recherches dont il aurait fait l'objet de la part de membres de l'"EPDP" à ses liens avec des rebelles des "LTTE" et au soutien qu'il aurait apporté à cette organisation lors de manifestations ou autres événements populaires. De fait, l'expérience démontre que celles et ceux qui craignent réellement d'être exposés à des violences ou autres persécutions allèguent, en règle générale, dès leur première audition les motifs déterminants qui les ont poussés à quitter leur pays. Aussi, dans le présent cas, le Tribunal ne peut exclure que le recourant ait voulu étayer son récit initial en y ajoutant des allégations relatives à des événements qui n'ont pas eu lieu ou qui ne l'ont pas directement concerné. Par ailleurs, même avec une escorte de paramilitaires pour lui dégager la voie, le déplacement du recourant à Colombo, vers la fin mars 2009, sans qu'il soit jamais contrôlé à un moment où l'armée sri lankaise était précisément en train de mener l'assaut qui allait aboutir à l'anéantissement des "LTTE" deux mois plus tard paraît tout aussi improbable au Tribunal. Plus généralement, les activités que le recourant a pu déployer en faveur des "LTTE" ne révèlent pas un engagement politique marquant qui aurait pu retenir l'attention des autorités sri lankaises tant ils sont nombreux les Tamouls qui, comme lui, ont épisodiquement apporté, volontairement ou non, dans les régions à forte implantation des "LTTE", leur soutien à cette organisation sans en être membre. Enfin, vu les risques encourus au cas où un garde-frontière se serait avisé de lui demander de décliner son identité et sa nationalité, le recourant n'est pas crédible quand il affirme avoir voyagé de I._______ en J._______ muni d'un passeport dont il aurait ignoré le nom du pays de délivrance et l'identité qui y figurait. Pareille affirmation amène plutôt à penser qu'il cherche à dissimuler les circonstances exactes de son départ du Sri Lanka et de sa venue en Suisse.</w:t>
      </w:r>
    </w:p>
    <w:p>
      <w:r>
        <w:rPr>
          <w:b/>
        </w:rPr>
        <w:t>E. 3.2</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présent cas,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En l'occurrence, le Tribunal juge improbable l'exposition du recourant à un véritable risque, concret et sérieux, de traitements inhumains ou dégradants, en cas de retour dans son pays d'origine (cf. art. 3 CEDH et art. 3 Conv. torture). Certes, encore aujourd'hui le Sri Lanka connaît une situation sécuritaire délicate, accompagnée de violations des droits de l'homme. Les autorités se défient en effet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 Commissariat aux réfugiés des Nations Unies (UNHCR), nombre de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valables (comp. UNHCR-Richtlinien zur Feststellung des internationalen Schutzbedarfs sri-lankischer Asylsuchender [zusammenfassende Übersetzung], Juli 2009, S. 2 ff.). Dans le présent cas, si l'on s'en tient à la teneur de l'attestation produite par le recourant en instance de recours, sa présence dans la région de Vanni, soit dans le centre nord de l'île, après 2006, ne peut être tenue pour acquise. En outre, le fait est que le recourant ne prétend pas avoir eu un engagement politique d'importance ni connu de problèmes avec les autorités ou l'armée sri lankaise (cf. pv de l'audition du 11 avril 2011, Q. 28). S'il a pu distribuer des tracts pour les "LTTE" ou encore participer à la mise sur pied de manifestations ou à la construction de camps, il n'a jamais fait partie de cette organisation ni, au demeurant, combattu, de quelque manière que ce soit, les forces gouvernementales. Il n'a pas non plus soutenu être lié d'aucune façon à des membres de l'ancienne élite politique des "LTTE". Enfin, il a sa carte d'identité avec laquelle il pourra se légitimer à son retour, au besoin en demandant aussi à ses parents de confirmer son identité. Le Tribunal en conclut donc que le recourant n'a pas à redouter de mauvais traitement au sens de l'art. 3 CEDH ou 3 Conv. torture à son retour au Sri Lanka. Tout au plus courra-t-il le risque d'être soumis à des mesures de police susceptibles de restreindre momentanément sa liberté (contrôle d'identité, perquisition, fouille corporelle voire garde à vue afin de pouvoir procéder à des vérifications). Prises à des fins anti-terroristes, ces mesures, auxquelles est exposée la majeure partie de la population tamoule, à Colombo et sur le reste du territoire national, ne sont pas assimilables à des mauvais traitements au sens entendu par les dispositions précitées.</w:t>
      </w:r>
    </w:p>
    <w:p>
      <w:r>
        <w:rPr>
          <w:b/>
        </w:rPr>
        <w:t>E. 6.4</w:t>
      </w:r>
    </w:p>
    <w:p>
      <w:r>
        <w:t>Il s'ensuit que l'exécution du renvoi du recourant sous forme de refoulement ne transgresse aucun engagement de la Suisse relevant du droit international, de sorte qu'elle s'avère licite (art. 44 al. 2 LAsi et 83 al. 3 LEtr ; JICRA 1996 n° 18 consid. 14b/ee p. 186s., et jurisp. cit.).</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ressortissants de cet Etat, et indépendamment des circonstances de chaque cas particulier, qu'ils risquent d'être exposés à un danger concret au sens de la disposition légale précitée. Dans un récent arrêt E-6220/2006 du 27 octobre 2011 destiné à publication, le Tribunal procédé à une actualisation de l'analyse qu'il avait faite en 2008 de la situation dans ce pays (cf. ATAF 2008/2). Il est ainsi parvenu à la conclusion que l'exécution du renvoi dans toute la région de la province de l'Est est en principe exigible (consid. 13.1) ; en principe elle l'est aussi à certaines conditions dans la province du Nord, à l'exception de la région de Vanni - (consid. 13.2.1). Pour les personnes originaires de la région de Vanni, l'exécution du renvoi reste inexigible, sauf s'il existe une possibilité de refuge interne dans une autre région du pays (consid. 13.2.2).</w:t>
      </w:r>
    </w:p>
    <w:p>
      <w:r>
        <w:rPr>
          <w:b/>
        </w:rPr>
        <w:t>E. 7.3</w:t>
      </w:r>
    </w:p>
    <w:p>
      <w:r>
        <w:t>En l'occurrence, il ne ressort du dossier aucun élément dont on pourrait inférer un risque concret pour le recourant en cas d'exécution du renvoi. Comme l'ODM l'a souligné à bon escient, jeune, le recourant, qui n'a pas allégué de problème de santé particulier, bénéficie déjà d'une expérience professionnelle. Il est donc en mesure de travailler pour subvenir à ses besoins dans un pays qui, après une très longue période d'affrontements et de troubles, a recouvré la paix. Au demeurant, ses parents, qui y ont une maison, ses deux soeurs et un de ses frères vivent actuellement à D._______, dans le district de C._______, au nord du pays. Son retour à cet endroit où il peut compter sur le soutien d'un réseau à la fois familial et social apparaît ainsi tout à fait envisageable. Si l'on y ajoute qu'il ne séjourne en Suisse que depuis quelques mois, on ne saurait pas non plus dire que sa réintégration dans son pays, à C._______ ou ailleurs, paraît gravement compromise.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Il s'ensuit que le recours, en tant qu'il conteste la décision de renvoi et son exécution, doit être également rejeté.</w:t>
      </w:r>
    </w:p>
    <w:p>
      <w:r>
        <w:rPr>
          <w:b/>
        </w:rPr>
        <w:t>E. 10</w:t>
      </w:r>
    </w:p>
    <w:p>
      <w:r>
        <w:t>Infondé, le recours est rejeté sans qu'il soit nécessaire de procéder à un échange d'écritures (art. 111a al. 1 LAsi).</w:t>
      </w:r>
    </w:p>
    <w:p>
      <w:r>
        <w:rPr>
          <w:b/>
        </w:rPr>
        <w:t>E. 11</w:t>
      </w:r>
    </w:p>
    <w:p>
      <w:r>
        <w:t>Dans la mesure où les conclusions du recours étaient d'emblée dénuées de chance de succès, au moment de leur dépôt, la demande d'assistance judiciaire partielle doit être rejetée. Au vu de l'issue de la cause, il y a donc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