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E-4753/2025 vom 30. Mai 2025</w:t>
      </w:r>
    </w:p>
    <w:p>
      <w:r>
        <w:t>Bundesverwaltungsgericht, 2025-05-30, DE</w:t>
      </w:r>
    </w:p>
    <w:p>
      <w:r>
        <w:rPr>
          <w:b/>
        </w:rPr>
        <w:t xml:space="preserve">Quelle: </w:t>
      </w:r>
      <w:r>
        <w:t>https://mcp.opencaselaw.ch/entscheid/bvger_E-4753_2025_d20250530</w:t>
      </w:r>
    </w:p>
    <w:p>
      <w:r>
        <w:t>FR: TAF E-4753/2025 du 30 mai 2025</w:t>
      </w:r>
    </w:p>
    <w:p>
      <w:r>
        <w:t>IT: TAF E-4753/2025 del 30 maggio 2025</w:t>
      </w:r>
    </w:p>
    <w:p>
      <w:pPr>
        <w:pStyle w:val="Heading2"/>
      </w:pPr>
      <w:r>
        <w:t>Regeste</w:t>
      </w:r>
    </w:p>
    <w:p>
      <w:r>
        <w:t>Asyl und Wegweisung (Mehrfachgesuch) | Asyl und Wegweisung (Mehrfachgesuch); Verfügung des SEM vom 30. Mai 2025</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(vgl. Art. 83 Bst. d Ziff. 1 BGG; Art. 105 AsylG [SR 142.31]).</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Das SEM hält in der angefochtenen Verfügung fest, dass zunächst da- rauf hinzuweisen sei, dass die vom Beschwerdeführer eingereichten Do- kumente betreffend die türkischen Strafverfahren über keinerlei (verifizier- bare) Sicherheitsmerkmale verfügen würden und sich daher sehr einfach fälschen liessen. Auch sei im Zusammenhang mit solchen Dokumenten mittlerweile öffentlich bekannt und durch das Bundesverwaltungsgericht bestätigt, dass Strafverfahrensakten in der Türkei problemlos gegen Ent- gelt beschafft werden könnten. Die Frage, ob es sich um echte Verfahrens- dokumente handle, könne angesichts der nachfolgenden Erwägungen je- doch offenbleiben. So sei festzustellen, dass die Strafverfahren keine flüchtlingsrechtliche Relevanz aufweisen würden. Bei entsprechenden Ge- richtsverfahren gehe das Bundesverwaltungsgericht davon aus, dass der Anteil der Verurteilungen bei den hängigen Strafverfahren rund ein Drittel</w:t>
      </w:r>
    </w:p>
    <w:p>
      <w:r>
        <w:t>E-4753/2025 Seite 7 ausmache. Damit dürften diese Fälle kaum den Grad der beachtlichen Wahrscheinlichkeit erreichen. Zudem habe das Bundesverwaltungsgericht schon wiederholt auf Erfahrungen mit der Praxis der türkischen Strafjustiz hingewiesen, wonach bei diesen Delikten – namentlich bei Ersttätern ohne geschärftes Profil – die Strafrahmen nicht ausgeschöpft und allfällige Frei- heitsstrafen in der Praxis häufig bedingt ausgesprochen würden oder die Verkündung des Strafurteils aufgeschoben werde. Weil der Beschwerde- führer strafrechtlich nicht vorbelastet sei und kein relevantes politisches Profil aufweise, bestehe für ihn keine beachtliche Wahrscheinlichkeit, zu einer unbedingten Freiheitsstrafe verurteilt zu werden. Ausserdem seien keine Hinweise auf eine in absehbarer Zukunft drohende Untersuchungs- haft vorhanden. Wie dem eingereichten Vorführbefehl entnommen werden könne, sei deren Zweck, den Beschwerdeführer einzuvernehmen und nicht, ihn im Rahmen einer Untersuchungshaft zu inhaftieren. Sodann könne bezüglich der Rechtmässigkeit der gegen den Beschwer- deführer erhobenen Vorwürfe aus den Akten bereits in beiden Strafverfah- ren geschlossen werden, dass diese nicht offensichtlich haltlos seien. Die strafrechtliche Verfolgung der Verbreitung von Inhalten entsprechend den- jenigen des Beschwerdeführers erscheine dem SEM als rechtsstaatlich le- gitim. Veröffentlichungen von Gewaltverherrlichungen könnten im Übrigen auch in der Schweiz strafrechtlich geahndet werden. Zudem könnten seine Einträge in den sozialen Medien auch ehrverletzend sein. Schliesslich sei ersichtlich, dass die Beiträge des Beschwerdeführendes auf den sozialen Medien in einem engen zeitlichen Zusammenhang mit der Ablehnung sei- nes Asylgesuchs und seiner Beschwerde in der Schweiz sowie der Einlei- tung eines Strafverfahrens gegen ihn stünden. Ferner habe er im Wesent- lichen Text- oder Bildmaterial, das er aus anderen Quellen entnommen habe geteilt und – wenn überhaupt – nur mit kurzen Kommentaren verse- hen. Er vermittle weder den Eindruck eines politischen Aktivisten noch seien seine Aktivitäten auf grosse Resonanz gestossen. Diese Umstände dürften auch den türkischen Strafverfolgungsbehörden im Rahmen eines Strafverfahrens nicht entgehen. Diese Feststellungen und die gesamte Ak- tenlage würden sodann dafürsprechen, dass er die in der Türkei gegen ihn hängigen Strafverfahren mit hoher Wahrscheinlichkeit bewusst eingeleitet habe oder habe einleiten lassen, um nach der rechtskräftigen Ablehnung des Asylgesuchs subjektive Nachfluchtgründe zu schaffen und somit einen Schutz- beziehungsweise Aufenthaltsstatus in der Schweiz zu erlangen. Eine solche Vorgehensweise sei als rechtsmissbräuchlich zu betrachten.</w:t>
      </w:r>
    </w:p>
    <w:p>
      <w:r>
        <w:t>E-4753/2025 Seite 8 Es ergebe sich somit, dass der Beschwerdeführer aufgrund der von ihm geltend gemachten Strafverfahren nicht mit erheblicher Wahrscheinlichkeit eine flüchtlingsrechtlich relevante Verfolgung bei einer Rückkehr in die Tür- kei zu befürchten habe. Demzufolge erfülle er die Flüchtlingseigenschaft nicht, so dass das Mehrfachgesuch abzulehnen sei.</w:t>
      </w:r>
    </w:p>
    <w:p>
      <w:r>
        <w:rPr>
          <w:b/>
        </w:rPr>
        <w:t>E. 4.2</w:t>
      </w:r>
    </w:p>
    <w:p>
      <w:r>
        <w:t>In der Beschwerdeschrift entgegnet der Beschwerdeführer im Wesent- lichen, dass die Türkei kein Rechtsstaat sei und vor türkischen Gerichten nicht alle Menschen gleichbehandelt würden. Vielmehr könnten die türki- schen Gerichte unter dem Druck der türkischen Regierung nicht unabhän- gig handeln. Der Beschwerdeführer führe sodann ein aktives politisches Leben, was der türkischen Polizei bekannt sei. In einem solchen Fall sei für die türkischen Gerichte nicht seine strafrechtliche Unbescholtenheit, sondern seine politische Aktivität von Bedeutung. Daher sei es sehr wahr- scheinlich, dass er am Ende der gegen ihn eröffneten Strafverfahren zu hohen Freiheitsstrafen verurteilt werde. Es sei darauf hinzuweisen, dass die Verurteilungsquote in Verfahren wegen «Propaganda für eine Terroror- ganisation» deutlich über einem Drittel liege. Tatsächlich würden fast alle Personen, gegen die ein Verfahren wegen dieser Straftat eingeleitet werde, verurteilt. Insbesondere für Personen, die aus einer politisch aktiven Fami- lie stammen oder selbst ein politisches Profil wie der Beschwerdeführer hätten, sei die Wahrscheinlichkeit sehr hoch, dass sie eine Höchststrafe erhalten würden. Es sei sehr wahrscheinlich, dass er aufgrund der gegen ihn hängigen Strafverfahren inhaftiert werde. Ebenfalls sei sehr wahr- scheinlich, dass er in diesen Verfahren zu Freiheitsstrafen von mehr als zwei Jahren verurteilt würde, die aufgrund ihrer Länge nicht zur Bewährung ausgesetzt werden könnten. Es sei ausserdem anzumerken, dass der Be- schwerdeführer kein Ersttäter sei. Er sei im Jahre 2017 aus politischen Gründen zu einer Freiheitsstrafe von drei Monaten verurteilt worden. Ferner lasse sich aus den Behauptungen der türkischen Presse nicht ab- leiten, dass die Dokumente zu den strafrechtlichen Ermittlungen gegen den Beschwerdeführer gefälscht oder gegen Geld arrangiert worden seien. Ausserdem seien diese aus dem Anwalts-UYAP heruntergeladen und ei- nige der Dokumente seien mit einem QR-Code versehen, was bedeute, dass ihre Echtheit überprüfbar sei. Schliesslich finde sich in den Beiträgen des Beschwerdeführers weder eine Äusserung, die über «scharfe Kritik» hinausgehe und einer Beleidigung gleichkomme, noch eine, die Gewalt an- preise. Das Veröffentlichen von Bildern der Guerilla stelle noch keine Ver- herrlichung von Gewalt dar. Vielmehr stelle der Beschwerdeführer die Ge- walt der türkischen Sicherheitskräfte gegen die kurdische Bevölkerung dar</w:t>
      </w:r>
    </w:p>
    <w:p>
      <w:r>
        <w:t>E-4753/2025 Seite 9 und kritisiere diese. In der Tat hätten viele seriöse Medienorganisationen in ihren Veröffentlichungen auch Bilder der Guerilla verwendet. Im Übrigen sei das Vorbringen der Vorinstanz, der Beschwerdeführer habe die in der Türkei gegen ihn hängige Strafverfolgung mit hoher Wahrscheinlichkeit be- wusst eingeleitet eine willkürliche Behauptung, die nicht mit objektiven Be- weismitteln belegt werden könne. Die Tatsache, dass in der Türkei gegen viele Personen wegen ihrer Beiträge in den sozialen Medien strafrechtliche Ermittlungen eingeleitet würden, beruhe auf der politisch bedingten Rechtssituation in der Türkei.</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Den eingereichten Beweismitteln zufolge wurde gegen den Beschwer- deführer wegen Social-Media-Beiträgen ein Strafverfahren wegen «Propa- ganda für eine Terrororganisation» (Verfahrensnummer […]) sowie ein Strafverfahren wegen «Präsidentenbeleidigung» (Verfahrensnummer […]) eingeleitet. Die Verfahren seien beim (…) Strafgericht für schwere</w:t>
      </w:r>
    </w:p>
    <w:p>
      <w:r>
        <w:t>E-4753/2025 Seite 10 Straftaten B._______ beziehungsweise beim (…) Strafgericht erster In- stanz B._______ hängig. 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ein solches Verfahren nur dann flüchtlingsrechtliche Relevanz aufweist, wenn kumula- tiv vier Voraussetzungen erfüllt sind. Zunächst muss das Ermittlungsver- fahren abgeschlossen und tatsächlich eine Anklage erhoben worden sein, welche vom zuständigen Gericht akzeptiert wird. Wenn die mit dem Mehr- fachgesuch eingereichten Unterlagen als authentisch erachtet würden, wäre dieses Element erfüllt. Darüber hinaus wäre aber erforderlich, dass in absehbarer Zukunft mit einer Verurteilung zu rechnen wäre, welche vor den innerstaatlichen Rechtsmittelinstanzen Bestand hätte. Zudem müsste die Verurteilung aufgrund eines der in Art. 3 Abs. 1 AsylG genannten Motive erfolgen und es müsste eine Strafe ausgesprochen werden, welche eine relevante Intensität im Sinne von Art. 3 Abs. 2 AsylG aufweist. Diesbezüg- lich wurde im erwähnten Referenzurteil ausgeführt, dass eine solche Strafe bei Ersttäterinnen und Ersttätern ohne ein geschärftes politisches Profil in der Regel nicht zu erwarten sei, zumal in der Praxis die türkische Strafjustiz die Strafrahmen für die Delikte der Präsidentenbeleidigung sowie Propa- ganda für eine Terrororganisation in der Regel nicht ausschöpfe und allfäl- lige Freiheitsstrafen grösstenteils bedingt ausspreche (vgl. zum Ganzen Referenzurteil E-4103/2024 E. 8.2 und E. 8.7.1 m.w.H.). Mit dem Mehrfachgesuch wurden zwar Beweismittel vorgelegt, welche – bei Unterstellung von deren Authentizität – darauf schliessen lassen, dass gegen den Beschwerdeführer zwei Gerichtsverfahren wegen Propaganda für eine Terrororganisation und Präsidentenbeleidigung hängig sind. Die übrigen oben dargelegten Voraussetzungen gemäss dem Referenzurteil E-4103/2024, welche für die flüchtlingsrechtliche Relevanz der betreffen- den Verfahren erforderlich wären, fehlen indessen. Das politische Engage- ment des Beschwerdeführers ist niederschwellig und spricht nicht dafür, dass er eine längere, unbedingt vollziehbare Freiheitsstrafe zu befürchten hätte. So hat er anlässlich seiner Anhörung selbst angegeben, dass er in der Türkei zwar Mitglied der HDP gewesen sei und Tätigkeiten für Ge- schäftsleute sowie Wahltätigkeiten durchgeführt habe und an Kundgebun- gen sowie Pressemitteilungen teilgenommen habe. Innerhalb der Partei habe er darüber hinaus jedoch keine besondere Funktion ausgeübt und sei</w:t>
      </w:r>
    </w:p>
    <w:p>
      <w:r>
        <w:t>E-4753/2025 Seite 11 auch ansonsten nicht weiter politisch aktiv gewesen. Nach konstanter Pra- xis reicht eine solche niederschwellige Unterstützung der an sich legalen HDP nicht aus, um eine Verfolgungsgefahr zu begründen oder um von asylrelevanten Nachteilen bei einer allfälligen Rückkehr auszugehen (vgl. etwa Urteile des BVGer D-1554/2022 vom 29. Juli 2022 E. 7.1 und D-4879/2020 vom 30. Mai 2022 E. 6.1.2). Das von ihm vorgebrachte Ver- fahren aus dem Jahr 2017 ist zudem abgeschlossen und die Bewährungs- frist abgelaufen, ohne dass er in dieser Zeit erneut straffällig geworden wäre, weshalb er daraus nichts zu seinen Gunsten ableiten kann. Es ist in diesem Zusammenhang ausserdem darauf hinzuweisen, dass das türki- sche Gericht in diesem Fall zu seinen Gunsten entschieden hat. So sei er zwar zu einer geringen Haftstrafe verurteilt worden, habe diese aber nicht verbüssen müssen. Vor diesem Hintergrund kann in Übereinstimmung mit den Ausführungen der Vorinstanz offengelassen werden, ob es sich bei den eingereichten türkischen Verfahrensdokumenten um echte Beweismit- tel handelt. Im Übrigen ist darauf hinzuweisen, dass nur ein Bruchteil der in der Türkei eingeleiteten Verfahren wegen Aktivitäten auf den sozialen Medien tatsächlich zu einer Verurteilung führen (vgl. dazu das Referenzur- teil E-4103/2024 vom 8. November 2024 E. 8 sowie Urteile des BVGer E-8192/2024 vom 13. Februar 2025 E. 6.4 und E-71/2025 vom 19. Februar 2025 E. 7.5). Insofern in der Beschwerdeschrift festgehalten wird, es wür- den fast alle Personen, gegen die ein Strafverfahren wegen des Verdachts auf Propaganda für eine Terrororganisation eingeleitet werde, verurteilt, kann diesen Ausführungen nicht gefolgt werden, zumal diese Behauptung mit keinerlei Belegen untermauert wurde. Nach dem Gesagten gelangt das Gericht zum Schluss, dass der Be- schwerdeführer im Zusammenhang mit den in der Türkei angeblich hängi- gen Verfahren mit hoher Wahrscheinlichkeit keine Verurteilung zu einer un- bedingten Haftstrafe zu erwarten respektive nicht mit beachtlicher Wahr- scheinlichkeit eine flüchtlingsrechtlich relevante, mit einem Politmalus be- haftete Verfolgung zu befürchten hat.</w:t>
      </w:r>
    </w:p>
    <w:p>
      <w:r>
        <w:rPr>
          <w:b/>
        </w:rPr>
        <w:t>E. 6.3</w:t>
      </w:r>
    </w:p>
    <w:p>
      <w:r>
        <w:t>Zusammenfassend hat die Vorinstanz die Flüchtlingseigenschaft des Beschwerdeführers zu Recht verneint und das Mehrfachgesuch abgewie- sen.</w:t>
      </w:r>
    </w:p>
    <w:p>
      <w:r>
        <w:rPr>
          <w:b/>
        </w:rPr>
        <w:t>E. 7.1</w:t>
      </w:r>
    </w:p>
    <w:p>
      <w:r>
        <w:t>Lehnt das SEM das Asylgesuch ab oder tritt es darauf nicht ein, so verfügt es in der Regel die Wegweisung aus der Schweiz und ordnet den</w:t>
      </w:r>
    </w:p>
    <w:p>
      <w:r>
        <w:t>E-4753/2025 Seite 12 Vollzug an; es berücksichtigt dabei den Grundsatz der Einheit der Familie (Art. 44 AsylG).</w:t>
      </w:r>
    </w:p>
    <w:p>
      <w:r>
        <w:rPr>
          <w:b/>
        </w:rPr>
        <w:t>E. 7.2</w:t>
      </w:r>
    </w:p>
    <w:p>
      <w:r>
        <w:t>Das SEM führt in der angefochtenen Verfügung eingehend aus, wes- halb der Vollzug der Wegweisung vorliegend zulässig, zumutbar und mög- lich ist, wobei es insbesondere auch die allgemeine Lage in der Türkei so- wie die persönliche Situation des aus der Provinz B._______ stammenden Beschwerdeführer eingegangen ist. Weshalb die betreffenden Erwägun- gen des SEM nicht zutreffend sein sollten, wird in der Beschwerde nicht dargelegt und ist auch nicht ersichtlich. Es kann deshalb vollumfänglich auf die entsprechenden Erwägungen in der angefochtenen Verfügung verwie- sen werden, welchen sich das Bundesverwaltungsgericht anschliesst. Eine Anordnung der vorläufigen Aufnahme fällt nach dem Gesagten ausser Be- tracht (Art. 83 Abs. 1 –4 AIG [SR 142.20]).</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2’000.– festzusetzen (Art. 1–3 des Reglements vom 21. Februar 2008 über die Kosten und Entschädigungen vor dem Bundesverwaltungs- gericht [VGKE, SR 173.320.2]). Mit dem vorliegenden Urteil ist das Gesuch um Verzicht auf die Erhebung eines Kostenvorschusses gegenstandslos geworden. (Dispositiv nächste Seite)</w:t>
      </w:r>
    </w:p>
    <w:p>
      <w:r>
        <w:t>E-4753/2025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