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E-4752/2021 vom 27. September 2021</w:t>
      </w:r>
    </w:p>
    <w:p>
      <w:r>
        <w:t>Bundesverwaltungsgericht, 2021-09-27, FR</w:t>
      </w:r>
    </w:p>
    <w:p>
      <w:r>
        <w:rPr>
          <w:b/>
        </w:rPr>
        <w:t xml:space="preserve">Quelle: </w:t>
      </w:r>
      <w:r>
        <w:t>https://mcp.opencaselaw.ch/entscheid/bvger_E-4752_2021_d20210927</w:t>
      </w:r>
    </w:p>
    <w:p>
      <w:r>
        <w:t>FR: TAF E-4752/2021 du 27 septembre 2021</w:t>
      </w:r>
    </w:p>
    <w:p>
      <w:r>
        <w:t>IT: TAF E-4752/2021 del 27 settembre 2021</w:t>
      </w:r>
    </w:p>
    <w:p>
      <w:pPr>
        <w:pStyle w:val="Heading2"/>
      </w:pPr>
      <w:r>
        <w:t>Regeste</w:t>
      </w:r>
    </w:p>
    <w:p>
      <w:r>
        <w:t>Asile et renvoi | Asile et renvoi; décision du SEM du 27 septembre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La recourante a qualité pour recourir (cf. art. 48 al. 1 PA). Présenté dans la forme (cf. art. 52 al. 1 PA) et le délai (cf. art. 108 al. 2 LAsi) prescrits par la loi, le recours est recevable.</w:t>
      </w:r>
    </w:p>
    <w:p>
      <w:r>
        <w:t>E-4752/2021 Page 12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w:t>
      </w:r>
    </w:p>
    <w:p>
      <w:r>
        <w:t>E-4752/2021 Page 13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En l’occurrence, à l’instar du SEM, le Tribunal considère que la recourante n’a pas été en mesure de faire apparaître la crédibilité et le sérieux de ses motifs de fuite.</w:t>
      </w:r>
    </w:p>
    <w:p>
      <w:r>
        <w:rPr>
          <w:b/>
        </w:rPr>
        <w:t>E. 3.2</w:t>
      </w:r>
    </w:p>
    <w:p>
      <w:r>
        <w:t>Il y d’abord a lieu de constater que le récit de l’intéressée se trouve manifestement contredit, sur plusieurs points, par les conclusions du rapport d’ambassade du 26 août 2020.</w:t>
      </w:r>
    </w:p>
    <w:p>
      <w:r>
        <w:rPr>
          <w:b/>
        </w:rPr>
        <w:t>E. 3.2.1</w:t>
      </w:r>
    </w:p>
    <w:p>
      <w:r>
        <w:t>En effet, lors de sa première audition, celle-ci a déclaré qu’elle avait déménagé chez sa tante, à l’est du pays, en 2009, suite au décès de ses deux parents en (…) ; ses problèmes, en particulier les sévices et menaces dont elle aurait été victime de la part de son oncle, découleraient directement de cette situation. Elle a par ailleurs allégué avoir interrompu sa scolarité en (…), toujours en lien avec la mort de ses deux parents (cf. procès-verbal [pv] de l’audition sommaire du 13 juin 2019, pts 1.16.04, 1.17.04, 3.01 et 5.01 p. 4 ss). Or, il ressort des vérifications entreprises sur place par l’ambassade que la mère de l’intéressée est toujours vivante et qu’elle habite à H._______ avec la grand-mère, la tante, le frère et la sœur cadette de la recourante. Il s’avère en outre que cette dernière n’a pas interrompu sa scolarité obligatoire, mais qu’elle a au contraire obtenu son diplôme d’Etat. Toujours selon le rapport d’ambassade, l’intéressée a même entamé des études supérieures à (…) mais n’a pas pu les</w:t>
      </w:r>
    </w:p>
    <w:p>
      <w:r>
        <w:t>E-4752/2021 Page 14 poursuivre faute de moyens financiers. Durant ses auditions, la recourante a par ailleurs affirmé avoir été enregistrée à l’adresse (…) de la commune de M._______, tout en précisant qu’il s’agissait de l’adresse de l’église (…) dans laquelle elle avait été hébergée dès le début de l’année 2017, une partie de l’année 2018 ainsi que durant les quelques mois ayant précédé son départ du pays (cf. pv de l’audition sommaire du 13 juin 2019, pt 2.02 p. 5 ; pv de l’audition du 8 juillet 2019, Q. 13 p. 5 s. ; pv de l’audition du 30 juillet 2019, Q. 19 p. 6). L’enquête d’ambassade a cependant révélé que l’adresse indiquée ne correspond pas à celle d’une église, mais à celle de la résidence dans laquelle vit la famille de la recourante, dont sa mère.</w:t>
      </w:r>
    </w:p>
    <w:p>
      <w:r>
        <w:rPr>
          <w:b/>
        </w:rPr>
        <w:t>E. 3.2.2</w:t>
      </w:r>
    </w:p>
    <w:p>
      <w:r>
        <w:t>Contrairement à ce que l’intéressée fait valoir dans son recours, ces divergences ne portent pas uniquement sur des éléments secondaires de son récit ; elles sont, au contraire, directement en lien avec des points essentiels de ses motifs d’asile. En effet, à la lumière de ces informations, les allégations de l’intéressée perdent toute logique et, partant, leur crédibilité d’ensemble. La recourante a ainsi déclaré avoir déménagé à I._______, auprès de sa tante, en conséquence de la mort de ses deux parents et de l’interruption de ses études. Or, si sa mère est toujours vivante et que l’intéressée a pu continuer ses études jusqu’à obtenir son diplôme d’Etat, les raisons alléguées de son départ à l’est du pays disparaissent. De même, il n’est pas cohérent que l’intéressée ait été hébergée dans plusieurs églises à son retour à H._______, dès 2015, alors que sa famille disposait d’une parcelle et d’un logement dans cette ville. Selon les résultats de l’enquête d’ambassade, il apparait d’ailleurs que la recourante a bel et bien vécu dans sa résidence familiale (à l’adresse auprès de laquelle elle a dit être enregistrée), auprès de sa mère et d’autres membres de sa famille, et non pas dans l’église du (…), durant les années précédant son départ de RDC. Dans ce contexte, les propos de l’intéressée relatifs aux conditions dans lesquelles elle aurait été contrainte de se prostituer sur le (…), à H._______, ne peuvent pas non plus être considérées comme crédibles (cf. pv de l’audition du 8 juillet 2019, Q. 12- 13 p. 4 ss ; pv de l’audition du 30 juillet 2019, Q. 19 p. 6 s.).</w:t>
      </w:r>
    </w:p>
    <w:p>
      <w:r>
        <w:rPr>
          <w:b/>
        </w:rPr>
        <w:t>E. 3.2.3</w:t>
      </w:r>
    </w:p>
    <w:p>
      <w:r>
        <w:t>Confrontée à ces contradictions, l’intéressée a soutenu, dans ses prises de position des 25 novembre 2020 et 25 janvier 2021, que la parcelle susmentionnée abritait l’une des épouses de son père et que celle-ci s’était présentée à tort comme sa mère. Elle a en outre fait valoir que si l’église du (…) ne se trouvait « plus » à cette adresse, tel n’était pas le cas pour l’une des épouses de son père et de ses enfants. Elle a enfin allégué qu’elle avait dû interrompre ses études pour voyager à I._______, dans le but de s’y prostituer, car elle n’avait aucun moyen pour survivre. Ces arguments</w:t>
      </w:r>
    </w:p>
    <w:p>
      <w:r>
        <w:t>E-4752/2021 Page 15 n’emportent pas conviction et apparaissent comme de vaines tentatives de la recourante d’adapter son récit aux conclusions du rapport d’ambassade. A cela s’ajoute qu’elle n’a jamais mentionné, durant ses auditions, s’être prostituée à I._______, mais l’avoir fait à H._______, ce qui renforce encore l’impression d’un récit controuvé.</w:t>
      </w:r>
    </w:p>
    <w:p>
      <w:r>
        <w:rPr>
          <w:b/>
        </w:rPr>
        <w:t>E. 3.2.4</w:t>
      </w:r>
    </w:p>
    <w:p>
      <w:r>
        <w:t>Dans son recours du 27 octobre 2021 et son complément du</w:t>
      </w:r>
    </w:p>
    <w:p>
      <w:r>
        <w:rPr>
          <w:b/>
        </w:rPr>
        <w:t>E. 3.2.5</w:t>
      </w:r>
    </w:p>
    <w:p>
      <w:r>
        <w:t>Au vu de ce qui précède, et en particulier des divergences évidentes entre le récit de l’intéressée et les résultats de l’enquête d’ambassade effectuée en RDC, il semble que la recourante a cherché à dissimuler des informations importantes sur sa situation réelle dans son pays d’origine. En outre, les contradictions précitées entament manifestement la crédibilité de ses allégations sur des points essentiels de sa demande d’asile. Dans ces circonstances, c'est la vraisemblance de l'ensemble du récit de l'intéressée qui s'en trouve affectée, cette dernière perdant toute crédibilité personnelle.</w:t>
      </w:r>
    </w:p>
    <w:p>
      <w:r>
        <w:rPr>
          <w:b/>
        </w:rPr>
        <w:t>E. 3.3</w:t>
      </w:r>
    </w:p>
    <w:p>
      <w:r>
        <w:t>A cela s’ajoute, comme le SEM l’a relevé à juste titre dans la décision attaquée, que les déclarations de la recourante sont empreintes d’autres incohérences importantes.</w:t>
      </w:r>
    </w:p>
    <w:p>
      <w:r>
        <w:rPr>
          <w:b/>
        </w:rPr>
        <w:t>E. 3.3.1</w:t>
      </w:r>
    </w:p>
    <w:p>
      <w:r>
        <w:t>Il est en particulier surprenant que celle-ci ait affirmé avoir eu des difficultés à communiquer lors de son séjour à I._______, où elle aurait vécu six années, alors que la langue la plus parlée dans cette région est le lingala, soit sa langue maternelle (cf. pv de l’audition sommaire du</w:t>
      </w:r>
    </w:p>
    <w:p>
      <w:r>
        <w:t>E-4752/2021 Page 16 13 juin 2019, pt 1.17.01 p. 4 ; pv de l’audition du 8 juillet 2019, Q. 11-12 , 36-38, p. 3 s. et p. 10 ; cf. Cellule d’analyses des indicateurs de développement [CAID], I._______, disponible sur &lt;https://caid.cd/?p=2052&gt;, consulté le 27.06.2024). Les explications à ce sujet contenues dans le recours et son complément, qui ne reposent sur aucun élément concret et se fondent sur de simples suppositions, ne permettent pas de modifier l’appréciation qui précède. C’est dès lors à juste titre que le SEM a considéré, dans la décision attaquée, que les allégations de la recourante concernant l’expression orale dans la région de I._______ permettaient de douter de son séjour effectif dans cette partie de la RDC.</w:t>
      </w:r>
    </w:p>
    <w:p>
      <w:r>
        <w:rPr>
          <w:b/>
        </w:rPr>
        <w:t>E. 3.3.2</w:t>
      </w:r>
    </w:p>
    <w:p>
      <w:r>
        <w:t>Il est en outre incompréhensible que le pasteur J._______, qui aurait eu connaissance de liens entre la police locale et les membres d’ADF-Nalu, ait malgré tout pris le risque d’aider la requérante à déposer plainte auprès de cette même police, qui plus est contre un chef présumé dudit groupement armé (cf. pv de l’audition du 8 juillet 2019, Q. 12, 37, 39 et 40, p. 4 et 10). Là encore, les précisions contenues dans le recours et son complément ne convainquent pas.</w:t>
      </w:r>
    </w:p>
    <w:p>
      <w:r>
        <w:rPr>
          <w:b/>
        </w:rPr>
        <w:t>E. 3.3.3</w:t>
      </w:r>
    </w:p>
    <w:p>
      <w:r>
        <w:t>Quant au comportement des ravisseurs de l’intéressée, il défie toute logique. En effet, il ne fait aucun sens que des membres du groupement ADF-Nalu sortent de leur zone d’opérations (limitée, en RDC, à la zone frontalière avec l’Ouganda ; cf. Centre d’études stratégiques de l’Afrique, La nature évolutive des Forces démocratiques alliées, 21 février 2019, disponible sur &lt;https://africacenter.org/fr/spotlight/la-nature-evolutive-des- forces-democratiques-alliees/&gt;, consulté le 27.06.2024), traversent le pays sur des milliers de kilomètres pour retrouver la requérante, prennent le risque de l’arrêter en pleine rue à H._______, puis la relâchent quelques mois plus tard, dans cette même ville, car celle-ci était devenue faible et malade. Les deux libérations successives de la recourante apparaissent par ailleurs contraires à la pratique de ce groupe armé, qui est notoirement connu pour procéder à des massacres de la société civile (cf. TV5 Monde, Qui sont les rebelles ADF alliés à l'EI qui sèment la terreur en Afrique centrale ?, 21 juin 2023, disponible sur &lt;https://information.tv5monde. com/afrique/qui-sont-les-rebelles-adf-allies-lei-qui-sement-la-terreur-en-a frique-centrale-2649263&gt;, consulté le 27.06.2024). Sur ces points également, les arguments du recours et de son complément n’emportent pas conviction, l’intéressée ayant affirmé, en substance, que l’attitude des membres d’ADF-Nalu s’expliquait par le fait que son oncle ne cherchait en réalité pas à la tuer, mais seulement à l’intimider et à l’empêcher de lui nuire. Au demeurant, et contrairement à ce qui est allégué dans le recours, force est de constater que les déclarations de la recourante relatives à ses</w:t>
      </w:r>
    </w:p>
    <w:p>
      <w:r>
        <w:t>E-4752/2021 Page 17 deux séquestrations sont demeurées superficielles et stéréotypées (cf. pv de l’audition du 8 juillet 2019, Q. 13, 42-47, p. 5 et 11s. ; pv de l’audition du 30 juillet 2019, Q. 6-16, p. 3 ss).</w:t>
      </w:r>
    </w:p>
    <w:p>
      <w:r>
        <w:rPr>
          <w:b/>
        </w:rPr>
        <w:t>E. 3.3.4</w:t>
      </w:r>
    </w:p>
    <w:p>
      <w:r>
        <w:t>Le comportement de l’intéressée suite à son deuxième enlèvement n’apparait pas crédible non plus. Si elle avait véritablement craint pour sa vie après avoir été relâchée par ses tortionnaires au début de l’année 2017, il n’est pas plausible qu’elle ait attendu environ deux ans avant de quitter le pays. Il est encore moins concevable, alors qu’elle a allégué avoir subi des tortures et des sévices sexuels pendant plusieurs mois, qu’elle soit demeurée dans la même ville et dans le même quartier, se risquant même à se prostituer sur la voie publique environ une année après. A ce titre, le Tribunal relève que, selon les propres déclarations de la recourante, son départ de RDC semble plus lié à l’offre qui lui aurait été faite par un politicien influent de l’aider à quitter le pays qu’à ses craintes de subir de nouvelles représailles de la part de son oncle ou des membres d’ADF-Nalu (cf. pv de l’audition sommaire du 13 juin 2019, pt 5.01 p. 9 s. ; pv de l’audition du 8 juillet 2019, Q. 13 p. 6 ; pv de l’audition du 30 juillet 2019, Q. 19-20 et 28 p. 6 ss).</w:t>
      </w:r>
    </w:p>
    <w:p>
      <w:r>
        <w:rPr>
          <w:b/>
        </w:rPr>
        <w:t>E. 3.3.5</w:t>
      </w:r>
    </w:p>
    <w:p>
      <w:r>
        <w:t>Les circonstances du départ de l’intéressée apparaissent elles aussi dénuées de vraisemblance. Celle-ci a en effet allégué avoir quitté le pays avec l’aide d’un homme de pouvoir très influent et proche du (…). Grâce à lui, elle aurait pu se présenter sans problèmes aux Affaires étrangères et s’y faire établir un passeport au nom d’un tierce personne (cf. pv de l’audition du 30 juillet 2019, Q. 20-21 et 28-29 p. 7 ss). Dans ces conditions, l’on peine à comprendre pourquoi elle n’a pas directement pris l’avion au départ de H._______, mais a d’abord dû quitter le pays en pirogue à destination de E._______. Les précisions fournies au stade du recours à ce sujet, qui ne reposent sur aucun élément concret ni moyen de preuve tangible, apparaissent comme une simple tentative de répondre aux arguments du SEM dans la décision attaquée. Quant à la façon dont elle aurait obtenu, de manière totalement fortuite, le numéro de téléphone de son oncle en Suisse, elle s’avère particulièrement improbable (cf. pv de l’audition sommaire du 13 juin 2019, pt 5.01 p. 8 ; pv de l’audition complémentaire du 13 juin 2019, Q. 3 p. 1 s.).</w:t>
      </w:r>
    </w:p>
    <w:p>
      <w:r>
        <w:rPr>
          <w:b/>
        </w:rPr>
        <w:t>E. 3.3.6</w:t>
      </w:r>
    </w:p>
    <w:p>
      <w:r>
        <w:t>Enfin, outre qu’il n’apparait pas logique que la recourante soit poursuivie par des agents de l’Etat pour avoir déposé plainte contre le chef d’un groupe armé rebelle, il est également surprenant que celle-ci n’ait pas eu connaissance, avant son départ du pays, des convocations qui auraient été émises par les services de renseignements congolais, dès</w:t>
      </w:r>
    </w:p>
    <w:p>
      <w:r>
        <w:t>E-4752/2021 Page 18 décembre 2015. Il est tout aussi peu crédible, si les autorités en avaient véritablement après elle, que celle-ci n’ait subi aucune conséquence suite à ces convocations, et ce durant près de quatre ans, alors qu’elle se trouvait à H._______. A cet égard, c’est à juste titre que le SEM a écarté les moyens de preuve produits à l’appui des courriers des 5 et 19 août 2019, au motif que ceux-ci n’étaient pas déterminants pour démontrer la vraisemblance des allégations de la recourante. En effet, s’agissant des deux convocations qui auraient été émises les 5 et 11 décembre 2015 par l’ARN à I._______, le Tribunal relève, à l’instar de l’autorité de première instance, que de tels documents peuvent être aisément falsifiés en RDC et qu’ils revêtent dès lors une force probante extrêmement limitée. Les convocations transmises par l’intéressée présentent de surcroît des indices permettant de douter de leur authenticité (fautes grammaticales et représentation douteuse du drapeau congolais). Le Tribunal ne dispose dès lors d'aucune garantie, ni sur leur contenu, ni sur leur origine. Au vu de l'ensemble des circonstances du cas d'espèce, en particulier du caractère non crédible des déclarations de la recourante, tout semble indiquer que ces pièces ont été établies uniquement pour les besoins de la cause. Quant à la lettre rédigée par le pasteur J._______ et datée du 25 juillet 2019, elle ne constitue pas non plus une preuve tangible, dans la mesure où un risque de collusion entre cette personne et l’intéressée ne peut être écarté. Au demeurant, le Tribunal rappelle que, de jurisprudence constante, le seul fait d'apprendre par l’intermédiaire d’un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w:t>
      </w:r>
    </w:p>
    <w:p>
      <w:r>
        <w:rPr>
          <w:b/>
        </w:rPr>
        <w:t>E. 3.4</w:t>
      </w:r>
    </w:p>
    <w:p>
      <w:r>
        <w:t>En définitive, au vu de l’invraisemblance des allégations de l’intéressée, le Tribunal retient que celle-ci a quitté son pays pour d'autres motifs et dans d’autres circonstances que ceux invoqués, si bien que ses déclarations ne répondent pas aux exigences des art. 3 et 7 LAsi. Partant, c’est également à juste titre que le SEM a retenu que la recourante n’avait pas rendu crédible son statut de victime de traite d’être humaine. Par surabondance de droit, il y a lieu de relever que, même si elles avaient pu être admises, ses déclarations en lien avec son asservissement dans un réseau de prostitution à H._______ et sa crainte de subir des préjudices de la part de l’un de ses anciens clients, un politicien influent en RDC,</w:t>
      </w:r>
    </w:p>
    <w:p>
      <w:r>
        <w:t>E-4752/2021 Page 19 n’auraient pas relevé de l’un des motifs d’asile exhaustivement énoncés à l’art. 3 LAsi, à savoir la race, la religion, la nationalité, l’appartenance à un groupe social déterminé ou encore des opinions politiques (cf. arrêt du Tribunal D-2759/2018 du 2 juillet 2018 et réf. cit.). 4. Compte tenu de ce qui précède, aucun élément ne permet de retenir que la recourante puisse être objectivement fondée à craindre une persécution future en cas de retour dans son pays. 5. Il s'ensuit que le recours doit être rejeté, en tant qu’il porte sur la non- reconnaissance de la qualité de réfugié et le refus d’asile. 6. 6.1 Lorsqu'il rejette la demande d'asile ou qu'il refuse d'entrer en matière à ce sujet, le SEM prononce, en règle générale, le renvoi de Suisse et en ordonne l'exécution (cf. art. 44 LAsi). 6.2 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4</w:t>
      </w:r>
    </w:p>
    <w:p>
      <w:r>
        <w:t>Compte tenu de ce qui précède, aucun élément ne permet de retenir que la recourante puisse être objectivement fondée à craindre une persécution future en cas de retour dans son pays.</w:t>
      </w:r>
    </w:p>
    <w:p>
      <w:r>
        <w:rPr>
          <w:b/>
        </w:rPr>
        <w:t>E. 5</w:t>
      </w:r>
    </w:p>
    <w:p>
      <w:r>
        <w:t>Il s'ensuit que le recours doit être rejeté, en tant qu'il porte sur la non-reconnaissance de la qualité de réfugié et le refus d'asile.</w:t>
      </w:r>
    </w:p>
    <w:p>
      <w:r>
        <w:rPr>
          <w:b/>
        </w:rPr>
        <w:t>E. 6.1</w:t>
      </w:r>
    </w:p>
    <w:p>
      <w:r>
        <w:t>Lorsqu'il rejette la demande d'asile ou qu'il refuse d'entrer en matière à ce sujet, le SEM prononce, en règle générale, le renvoi de Suisse et en ordonne l'exécution (cf.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7</w:t>
      </w:r>
    </w:p>
    <w:p>
      <w:r>
        <w:t>Vu la décision sur reconsidération partielle du 1er février 2023 (cf. Faits, let. Q.), le recours est devenu sans objet en tant qu'il porte sur l'exécution du renvoi.</w:t>
      </w:r>
    </w:p>
    <w:p>
      <w:r>
        <w:rPr>
          <w:b/>
        </w:rPr>
        <w:t>E. 8</w:t>
      </w:r>
    </w:p>
    <w:p>
      <w:r>
        <w:t>heures. Dès lors, en tenant compte du tarif horaire indiqué, des écritures subséquentes (courrier du 9 janvier 2023 et réplique du 27 avril 2023 ; 1,5 heures) et dans la mesure où les frais administratifs de 100 francs, estimés de manière forfaitaire et non établis par des justificatifs, ne sont pas remboursés, seul le montant de 1’650 francs (11 heures à 150 francs) est justifié. Partant, il y a lieu d'allouer 825 francs à la recourante à titre de dépens et un montant identique au mandataire d’office à titre d'indemnité, à charge du Tribunal.</w:t>
      </w:r>
    </w:p>
    <w:p>
      <w:r>
        <w:t>(dispositif : page suivante)</w:t>
      </w:r>
    </w:p>
    <w:p>
      <w:r>
        <w:t>E-4752/2021 Page 21</w:t>
      </w:r>
    </w:p>
    <w:p>
      <w:r>
        <w:rPr>
          <w:b/>
        </w:rPr>
        <w:t>E. 8.1</w:t>
      </w:r>
    </w:p>
    <w:p>
      <w:r>
        <w:t>Au vu de l'issue de la procédure, il y aurait lieu de mettre une partie des frais de procédure à la charge de la recourante, conformément aux art. 63 al. 1 PA ainsi que 2 et 3 let. b du règlement du 21 février 2008 concernant les frais, dépens et indemnités fixées par le Tribunal administratif (FITAF, RS 173.320.2). La demande d'assistance judiciaire totale ayant cependant été admise par décision incidente du 3 novembre 2021 et rien n'indiquant que l’intéressée ne serait plus indigente, il est statué sans frais (cf. art. 65 al. 1 PA).</w:t>
      </w:r>
    </w:p>
    <w:p>
      <w:r>
        <w:rPr>
          <w:b/>
        </w:rPr>
        <w:t>E. 8.2</w:t>
      </w:r>
    </w:p>
    <w:p>
      <w:r>
        <w:t>La recourante ayant obtenu partiellement gain de cause (annulation par le SEM des chiffres 4 et 5 du dispositif de la décision attaquée), il y a lieu de lui accorder des dépens partiels pour les frais nécessaires causés</w:t>
      </w:r>
    </w:p>
    <w:p>
      <w:r>
        <w:t>E-4752/2021 Page 20 par le litige, à charge du SEM (cf. art. 7 à 11 FITAF). Le mandataire de l’intéressée a également droit à une indemnité pour les frais indispensables liés à la défense des intérêts de cette dernière (cf. art. 8 à 9 FITAF), là où celle-ci a succombé. A cet égard, il est rappelé qu'en cas de représentation d'office en matière d'asile, le tarif horaire est, dans la règle, de 100 à 150 francs pour les représentants non titulaires du brevet d'avocat. En annexe à son courrier du 7 décembre 2021, le mandataire a fourni une note d'honoraires datée du 6 décembre précédent et récapitulant toutes les opérations effectuées jusqu'alors, pour un montant total de 2’575 francs (16.5 heures à 150 francs, auxquelles s’ajoute un forfait de 100 francs pour « échanges avec la cliente et son médecin, courriers et frais postaux »). Cela dit, le temps consacré à l’étude du dossier, aux recherches juridiques ainsi qu’à la rédaction du recours et de son complément n’apparaissent pas justifiées dans leur ampleur. Partant, il est réduit de 15 heures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