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E-4750/2006 vom 9. Dezember 2008</w:t>
      </w:r>
    </w:p>
    <w:p>
      <w:r>
        <w:t>Bundesverwaltungsgericht, 2008-12-09, FR</w:t>
      </w:r>
    </w:p>
    <w:p>
      <w:r>
        <w:rPr>
          <w:b/>
        </w:rPr>
        <w:t xml:space="preserve">Quelle: </w:t>
      </w:r>
      <w:r>
        <w:t>https://mcp.opencaselaw.ch/entscheid/bvger_E-4750_2006</w:t>
      </w:r>
    </w:p>
    <w:p>
      <w:r>
        <w:t>FR: TAF E-4750/2006 du 9 décembre 2008</w:t>
      </w:r>
    </w:p>
    <w:p>
      <w:r>
        <w:t>IT: TAF E-4750/2006 del 9 dicembre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A._______ a qualité pour recourir. Présenté dans la forme et les délais prescrits par la loi, le recours est recevable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cas présent, le recourant dit craindre des persécutions dans son pays à cause de son extraction nordiste (dioula) et parce qu'il aurait apporté son soutien à des jeunes de son quartier, membres du RDR, un parti opposé au régime du président Gbagbo, en mettant à leur disposition des locaux pour leur réunion.</w:t>
      </w:r>
    </w:p>
    <w:p>
      <w:r>
        <w:rPr>
          <w:b/>
        </w:rPr>
        <w:t>E. 3.2</w:t>
      </w:r>
    </w:p>
    <w:p>
      <w:r>
        <w:t>La crainte face à des persécutions à venir, telle que comprise à l'article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(Jurisprudence et Informations de la Commission suisse de recours en matière d'asile [JICRA] 1993 no 39 p. 280ss, spéc. p. 284, et JICRA no 11 p. 67ss). Sur le plan objectif, cette crainte doit être fondée sur des indices concrets qui peuvent laisser présager l'avènement, dans un avenir peu éloigné et selon une haute probabilité, de mesures étatiques déterminantes selon l'article 3 LAsi. Il ne suffit pas, dans cette optique, de se référer à des menaces hypothétiques, qui pourraient se produire dans un avenir plus ou moins lointain (cf. FF 1977 III 124; JICRA 1993 no 21 p. 134ss et JICRA no 11, p. 67ss; A. ACHERMANN/C. HAUSAMMANN, Les notions d'asile et de réfugié en droit suisse, in : W. KÄLIN (éd.), Droit des réfugiés, enseignement de 3e cycle de droit 1990, Fribourg 1991, p. 44; des mêmes auteurs: Handbuch des Asylrechts, 2e éd., Berne/Stuttgart 1991, p. 108ss; W. KÄLIN, Grundriss des Asylverfahrens, Bâle/Francfort-sur-le-Main 1990, p. 126 et 143ss ; S. WERENFELS, Der Begriff des Flüchtlings im schweizerischen Asylrecht, Berne 1987, p. 287ss). En ce sens, doivent être prises en considération les conditions existant dans le pays d'origine au moment de la décision sur la demande d'asile, respectivement sur le recours interjeté contre un refus d'asile, mais non les déductions ou les intentions du candidat à l'asile (S. WERENFELS, op. cit. p. 298; cf. HAUT COMMISSARIAT DES NATIONS UNIES POUR LES RÉFUGIÉS, Guide des procédures et critères à appliquer pour déterminer le statut de réfugié, Genève 1992, no 42, p. 13).</w:t>
      </w:r>
    </w:p>
    <w:p>
      <w:r>
        <w:rPr>
          <w:b/>
        </w:rPr>
        <w:t>E. 3.3</w:t>
      </w:r>
    </w:p>
    <w:p>
      <w:r>
        <w:t>Dans son rapport d'août 2003 sur la Côte d'Ivoire, Human Rights Watch (HRW) signalait que le terme «djoula» ou «dioula» signifie, en langue sénoufo, «commerçant», mais qu'il «désigne également un petit groupe ethnique du Nord-Est» (HRW août 2003; voir aussi All Africa 22 oct. 2002; PANA 30 mars 2001; Nations Unies 2 mai 2005). «Majoritairement musulmans» (ibid.; ENCYCLOPEDIA OF THE THIRD WORLD 1992, 917-918) et «traditionnellement commerçants» (Le Quotidien du Peuple 19 avr. 2002), les Dioulas de la Côte d'Ivoire, au même titre que les Bambaras, les Mahous, les Mandingues (ENCYCLOPEDIA OF THE THIRD WORLD 1992, 917) et les Malinkés (HRW août 2003; Le Quotidien du Peuple 19 avr. 2002), appartiennent au groupe des Mandés (ibid.; ENCYCLOPEDIA OF THE THIRD WORLD 1992, 917; HRW août 2003). Toutefois Human Rights Watch ajoutait que le terme «dioula» est «le plus fréquemment utilisé pour désigner des gens de plusieurs groupes ethniques du Nord de la Côte d'Ivoire, dont les Malinké et les Sénoufo, qui n'appartiennent pas à l'ethnie dioula mais parlent parfois une forme familière de la langue». En outre, toujours selon HRW, la «forme simplifiée de la langue dioula est largement utilisée par de nombreux Ivoiriens - quelle que soit leur origine» (cf. Le Quotidien du Peuple 19 avr. 2002) - comme le «langage des affaires et du commerce ce qui fait que certains habitants du Nord perçoivent cette utilisation globalisante du terme comme péjorative». Surtout, selon un bulletin d'informations publié par la Direction de l'immigration et de la nationalité du Royaume Uni, les Dioulas sont souvent associés aux rebelles du Mouvement patriotique de Côte-d'Ivoire (MPCI) (Royaume Uni févr. 2004, par. 6.90) ou encore au Rassemblement des Républicains (RDR), le parti de l'ancien premier ministre Alassane Ouattara un temps opposé à l'actuel président Laurent Gbagbo (ibid.; voir aussi PANA 30 mars 2001).</w:t>
      </w:r>
    </w:p>
    <w:p>
      <w:r>
        <w:rPr>
          <w:b/>
        </w:rPr>
        <w:t>E. 3.4</w:t>
      </w:r>
    </w:p>
    <w:p>
      <w:r>
        <w:t>En l'occurrence, il faut examiner si le recourant a toujours des raisons de craindre d'être persécuté dans son pays à cause de son patronyme à consonance dioula et du soutien qu'il aurait fourni à la section des "Jeunesses RDR" de E._______, son quartier.</w:t>
      </w:r>
    </w:p>
    <w:p>
      <w:r>
        <w:rPr>
          <w:b/>
        </w:rPr>
        <w:t>E. 3.5</w:t>
      </w:r>
    </w:p>
    <w:p>
      <w:r>
        <w:t>Depuis l'Accord politique de Ouagadougou du 4 mars 2007 passé sous l'égide du président burkinabè Blaise Compaoré à Ouagadougou, les principaux acteurs de la crise ivoirienne ont renoué le dialogue. Certes, après le coup d'Etat manqué de septembre 2002, plusieurs accords de paix ont été signés sans incidence notable dans le pays (accords de Linas-Marcoussis de janvier 2003, d'Accra de juillet 2004, de Prétoria d'avril et septembre 2005 pour ne citer que les principaux). Cela dit, à la différence des précédents accords, celui de Ouagadougou a investi Guillaume Soro, le leader des Forces nouvelles (FN) - soit la coalition des mouvements rebelles de Côte d'Ivoire au nombre desquels on compte le MPCI - nouveau premier ministre du président Laurent Gbagbo (nomination du 29 mars 2007). Un gouvernement d'union nationale regroupe désormais 33 ministres issus des principales formations politiques, dont 7 appartiennent aux Forces nouvelles (ex-rébellion), 11 au Front populaire ivoirien (FPI du président Gbagbo), 5 au Rassemblement des Républicains (RDR) et 5 au Parti démocratique de Côte d'Ivoire (PDCI de l'ancien président Konan Bédié). Consécutivement à cet accord, une loi d'amnistie a été promulguée le 12 avril 2007 concernant tout à la fois les anciens rebelles et les membres des forces loyalistes dans un souci de réconciliation nationale. Cette loi vise toutes les infractions contre la sûreté de l'Etat et la défense nationale commises par des militaires ou des civils vivant dans le pays ou à l'étranger depuis le 17 septembre 2000, à l'exception toutefois des infractions économiques et des crimes ou délits contre le droit des gens. En outre en application d'un accord quadripartite passé entre les Forces de défense et de sécurité de Côte d'Ivoire [FDS-CI], les Forces nouvelles [ex-rebelles], l'ONUCI [Opération des Nations unies en Côte d'Ivoire] et la force Licorne le 11 avril 2007, la zone de confiance qui coupait le pays en deux depuis 2002 a été progressivement supprimée, faisant place à une ligne verte sur laquelle 17 postes d'observation de l'ONUCI ont été installés en remplacement des points de contrôle précédents de la zone de confiance. Enfin, le 19 mai 2007, un processus de démantèlement des milices a été entamé. Le 30 juillet 2007, une cérémonie dite de la flamme de la paix où ont été brûlées les premières armes rendues par les ex-rebelles a eu lieu à Bouaké en présence du président Gbagbo qui se rendait pour la première fois dans le fief de la rébellion depuis le début du conflit, de son premier ministre Guillaume Soro et du médiateur burkinabè Compaoré. Certes, il subsiste dans l'ouest des foyers d'insécurité qui rendent nécessaire la présence des troupes internationales de l'ONU et des unités mixtes de la police. Quant au nord du pays, il souffre de l'absence d'organes en mesure d'assurer réellement la sécurité et d'un système judiciaire efficace. Le banditisme y règne en de nombreux endroits mais malgré une situation encore passablement bloquée au niveau des institutions, les violations des droits de l'homme ont diminué depuis la signature de l'accord de Ouagadougou, même si les forces de sécurité loyalistes et les Forces nouvelles continuent d'abuser de leur pouvoir dans leurs zones d'influence respectives. Cela dit, la sécurité publique s'est, de façon générale, améliorée en Côte d'Ivoire au point que le Tribunal estime qu'aujourd'hui, à Abidjan d'où vient le recourant, les habitants originaires du nord du pays n'ont plus à craindre d'être persécutés du fait de leur extraction (cf. Arrêt du Tribunal administratif fédéral D-4477/2006 du 28 janvier 2008 consid. 8.2 et 8.3).</w:t>
      </w:r>
    </w:p>
    <w:p>
      <w:r>
        <w:rPr>
          <w:b/>
        </w:rPr>
        <w:t>E. 3.6</w:t>
      </w:r>
    </w:p>
    <w:p>
      <w:r>
        <w:t>Par conséquent, le recourant lui-même n'a plus à craindre d'être persécuté à Abidjan à cause de son extraction dioula et de son soutien au RDR, représenté au gouvernement par cinq ministres et impliqué dans le processus de pacification et de réconciliation nationale. Les craintes du recourant ayant cessé d'être pertinentes en matière d'asile, il n'y a plus lieu de se demander si c'est à raison que l'ODM n'a pas jugé vraisemblables ses allégués de fait et cela sans qu'il soit nécessaire d'entendre le recourant à ce sujet car le droit d'être entendu n'existe que pour la constatation de l'état de fait pertinent et non pour son appréciation étant précisé qu'en ce qui concerne l'évaluation et l'appréciation juridique des faits, le recourant ne pourrait être entendu préalablement par le Tribunal que si sa décision devait se fonder sur un motif juridique vraiment inhabituel et imprévisible ce qui n'est pas le cas en l'occurrence (cf. Jurisprudence et information de la Commission suisse de recours en matière d'asile [JICRA] 1994 no 13 p. 111ss et no 14 p.118ss).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Pour ce qui concerne la licéité du l'exécution du renvoi, le recourant, qui n'a plus à craindre d'être persécuté dans son pays pour les raisons développées au chiffre 3, ne peut dès lors se voir appliquer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6.2</w:t>
      </w:r>
    </w:p>
    <w:p>
      <w:r>
        <w:t>En outre, pour ces mêmes raisons, le Tribunal ne saurait pas davantage tenir pour établi un véritable risque concret et sérieux, pour le recourant, d'être victime de traitements prohibés par l'art. 3 de la Convention de sauvegarde des droits de l'homme et des libertés fondamentales du 4 novembre 1950 (CEDH, RS 0.101) ou 3 de la Convention contre la torture et autres traitements cruels, inhumains ou dégradants du 10 décembre 1984 (Conv. torture, RS 0.105), en cas de renvoi dans son pays (cf. JICRA 1996 n° 18 consid. 14b spéc. let. ee p. 182ss).</w:t>
      </w:r>
    </w:p>
    <w:p>
      <w:r>
        <w:rPr>
          <w:b/>
        </w:rPr>
        <w:t>E. 6.3</w:t>
      </w:r>
    </w:p>
    <w:p>
      <w:r>
        <w:t>Partant l'exécution du renvoi du recourant sous forme de refoulement s'avère licite au sens des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Dans son arrêt précité concernant la Côte d'Ivoire (D-4477/2006), le Tribunal a retenu que ce pays ne connaissait pas, d'une manière générale, une situation de guerre, de guerre civile ou de violence généralisée sur l'ensemble de son territoire qui permettrait de présumer, à propos de tous les requérants qui en viennent, et indépendamment des circonstances de chaque cause, l'existence d'une mise en danger concrète au sens des dispositions précitées. Le Tribunal a également retenu qu'un retour à Abidjan pour des hommes jeunes, sans problème de santé, qui ont déjà vécu dans cette ville ou qui peuvent y compter sur un réseau familial, apparaissait raisonnablement exigible. S'agissant des personnes provenant de l'ouest ou du nord du pays et sans lien avec Abidjan, il a par contre estimé qu'un examen plus détaillé de la situation générale de leur région d'origine et de leur situation personnelle devait intervenir dans une analyse particulière à chaque cas.</w:t>
      </w:r>
    </w:p>
    <w:p>
      <w:r>
        <w:rPr>
          <w:b/>
        </w:rPr>
        <w:t>E. 7.3</w:t>
      </w:r>
    </w:p>
    <w:p>
      <w:r>
        <w:t>En l'état, il ne ressort du dossier aucun élément dont on pourrait inférer un réel danger pour le recourant en cas d'exécution de son renvoi. Dans la force de l'âge, celui-ci a vécu à Abidjan où il paraît avoir été un entrepreneur prospère, tout à fait capable de subvenir à ses besoins par son travail. A son retour dans cette ville, il retrouvera son amie et leur fils. En outre, il a dans son pays un réseau familial et social. Enfin, il n'a pas allégué de problèmes de santé susceptibles de faire obstacle à son renvoi.</w:t>
      </w:r>
    </w:p>
    <w:p>
      <w:r>
        <w:rPr>
          <w:b/>
        </w:rPr>
        <w:t>E. 7.4</w:t>
      </w:r>
    </w:p>
    <w:p>
      <w:r>
        <w:t>Pour ces motifs, l'exécution du renvoi doit être considérée comme raisonnablement exigible.</w:t>
      </w:r>
    </w:p>
    <w:p>
      <w:r>
        <w:rPr>
          <w:b/>
        </w:rPr>
        <w:t>E. 8</w:t>
      </w:r>
    </w:p>
    <w:p>
      <w:r>
        <w:t>Dans ces conditions, le recourant est tenu d'entreprendre toute démarche nécessaire auprès de la représentation de son pays d'origine en vue de l'obtention de documents de voyage lui permettant de quitter la Suisse. L'exécution du renvoi ne se heurte donc pas à d'insurmontables obstacles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la procédure à la charge du recourant, conformément à l'art. 63 al. 1 PA. Compte tenu cependant de son indigence et du fait que ses conclusions n'étaient pas d'emblée vouées à l'échec, le Tribunal renonce à leur perception en application de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