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E-4749/2014 vom 8. März 2016</w:t>
      </w:r>
    </w:p>
    <w:p>
      <w:r>
        <w:t>Bundesverwaltungsgericht, 2016-03-08, DE</w:t>
      </w:r>
    </w:p>
    <w:p>
      <w:r>
        <w:rPr>
          <w:b/>
        </w:rPr>
        <w:t xml:space="preserve">Quelle: </w:t>
      </w:r>
      <w:r>
        <w:t>https://mcp.opencaselaw.ch/entscheid/bvger_E-4749_2014</w:t>
      </w:r>
    </w:p>
    <w:p>
      <w:r>
        <w:t>FR: TAF E-4749/2014 du 8 mars 2016</w:t>
      </w:r>
    </w:p>
    <w:p>
      <w:r>
        <w:t>IT: TAF E-4749/2014 del 8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Art. 48 Abs. 1 sowie Art. 52 Abs. 1 VwVG). Auf die Beschwerde ist einzutreten, soweit die Aufhebung der Dispositivziffern 1, 2 und 3 betroffen ist.</w:t>
      </w:r>
    </w:p>
    <w:p>
      <w:r>
        <w:rPr>
          <w:b/>
        </w:rPr>
        <w:t>E. 1.4</w:t>
      </w:r>
    </w:p>
    <w:p>
      <w:r>
        <w:t>Hinsichtlich der Anträge betreffend den Wegweisungsvollzug ist festzuhalten, dass ein diesbezügliches Rechtsschutzinteresse zu verneinen ist. Die Wegweisungsvollzugshindernisse gemäss Art. 44 Abs. 2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ist somit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lehnte die Asylgesuche der Beschwerdeführenden ab, da ihre Vorbringen weder den Anforderungen an die Glaubhaftigkeit noch denjenigen an die Flüchtlingseigenschaft genügten. Im Wesentlichen wurde ausgeführt, die Beschwerdeführenden hätten sich widersprüchlich zur Dauer des Aufenthaltes in Syrien nach der angeblichen Suche durch die Behörden geäussert. Die Beschwerdeführerin habe zudem anlässlich der Erstbefragung erklärt, die Behörden hätten ihren Ehemann dreimal zuhause gesucht, um bei der Anhörung von zwei Suchen zu sprechen. Realitätsfremd sei zudem, dass sich der Beschwerdeführer nicht genau über die Umstände der behördlichen Suche ins Bild gesetzt habe. Bezeichnenderweise sei auch die Beschwerdeführerin nicht in der Lage gewesen, einigermassen detaillierte Angaben über die angeblichen Fahndungsbemühungen der Behörden zu machen. Sodann habe der Beschwerdeführer ausgeführt, er habe nach der erstmaligen Suche bei einem Freund übernachtet und sei erst drei Tage später zum Übernachten nach Hause gegangen. Dagegen habe die Beschwerdeführerin geltend gemacht, ihr Mann habe zwischen der ersten und der zweiten Suche immer zuhause übernachtet. Es sei somit nicht glaubhaft, dass der Beschwerdeführer aus Syrien ausgereist sei, weil er seitens der Behörden gesucht worden sei. Dies werde dadurch bestätigt, dass die Beschwerdeführenden Syrien legal und unter Vorweisung ihrer Reisepässe verlassen hätten. Damit entbehre auch das Vorbringen, der Beschwerdeführer sei gefährdet, weil Sicherheitsbeamte seine Autonummer registriert hätten, der Grundlage. Sodann bestünden auch Zweifel am Wahrheitsgehalt der Aussagen zum Umfang der politischen Aktivitäten des Beschwerdeführers in Syrien. Es sei zwar angesichts der eingereichten Beweismittel unbestritten, dass er an einigen Kundgebungen in F._______ teilgenommen habe. Die Beschwerdeführerin habe aber bei der Erstbefragung zu Protokoll gegeben, ihr Ehemann sei zwei- bis dreimal an Demonstrationen gewesen, um bei der Anhörung anzugeben, seit Beginn der Demonstrationen in F._______ sei er fast immer - praktisch jeden Freitag und Dienstag - dabei gewesen. Dem Umstand, dass die Beschwerdeführenden wegen der allgemeinen Auswirkungen des Bürgerkrieges aus Syrien ausgereist seien, komme sodann keine asylrelevante Bedeutung zu. Weiter liessen die exilpolitischen Aktivitäten - Teilnahme an Kundgebungen und einer Sitzung in Zürich - nicht erwarten, dass der Beschwerdeführer dadurch in den Fokus der syrischen Behörden gelangt sein könnte. Bei dem kommentarlos eingereichten Dokument, aus welchem hervorgehe, dass sich der Beschwerdeführer am 15. Juli 2014 bei der Zweigstelle 330 der Leitung des Generalgeheimdienstes melden müsse, handle es sich schliesslich um eine beliebig manipulierbare Faxkopie. Es sei fern jeder Realität, dass eine Geheimdienststelle in Syrien eine Faxvorladung dieser Art in die Schweiz verschicken würde. Mit diesem offensichtlich nicht authentischen Beweismittel solle versucht werden, eine angeblich bestehende Gefährdungslage vorzutäuschen. 5.1 Die Beschwerdeführenden rügen formellrechtlich die Verletzung des rechtlichen Gehörs in mehrfacher Hinsicht. Hierzu wird ausgeführt, das BFM habe die Unzumutbarkeit des Wegweisungsvollzugs unter Hinweis auf die Sicherheitslage in Syrien ungenügend begründet. So habe es mit keinem Wort gewürdigt, dass sich der Beschwerdeführer in der Schweiz gut integriert habe und kurdischer Herkunft sei. Sodann habe es das Recht auf Akteneinsicht verletzt. Weiter habe es die vom Beschwerdeführer eingereichten Beweismittel nicht gewürdigt, was zusätzlich eine schwerwiegende Verletzung des Willkürverbots darstelle. Zudem habe das BFM nicht erwähnt, dass der Beschwerdeführer Trauergäste mit seinem Minibus zum Friedhof gefahren habe und die Sicherheitsbehörden so das Nummernschild seines Autos notiert hätten. Nicht erwähnt habe das BFM, dass der Beschwerdeführer bereits den Militärdienst geleistet habe und dass die Beschwerdeführenden mithilfe eines Schleppers geflüchtet seien und einen horrenden Betrag für die gesamte Ausreise bezahlt hätten. Die angefochtene Verfügung müsse somit zwingend aufgehoben und die Sache zur Neubeurteilung an das BFM zurückgewiesen werden. Eine Rückweisung an die Vorinstanz sei auch nötig, weil diese die Pflicht zur vollständigen und richtigen Abklärung des rechtserheblichen Sachverhalts verletzt habe. Sie hätte nämlich zwingend weitere Abklärungen - insbesondere eine weitere Anhörung - durchführen müssen. Die Anhörung des Beschwerdeführers habe nur 80 Minuten gedauert, womit offensichtlich sei, dass die Vorbringen nicht vollständig hätten abgeklärt werden können. Dasselbe gelte umso mehr betreffend die Beschwerdeführerin, deren Anhörung inklusive Rückübersetzung nur 95 Minuten gedauert habe. Eine Verletzung des Willkürverbots und eine mangelhafte Sachverhaltsabklärung seien auch darin ersichtlich, dass das beim BFM kommentarlos eingereichte Dokument dem Beschwerdeführer zugeordnet worden sei, obwohl es sich vermutlich auf eine andere Person beziehe. 5.2 5.2.1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5.2.2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5.2.3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5.3 5.3.1 In der Beschwerde wird vorgebracht, der Anspruch auf das rechtliche Gehör sei verletzt worden, indem in der angefochtenen Verfügung verschiedene Elemente des in den durchgeführten Befragungen erhobenen Sachverhalts nicht erwähnt beziehungsweise bei der Begründung der Verfügung nicht ausreichend berücksichtigt worden seien. Diesbezüglich ist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der Beschwerdeführenden in Bezug auf ihre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Der Vorhalt, das kommentarlos eingereichte fremdsprachige Dokument betreffe eine andere Person, erweist sich im Übrigen insofern als aktenwidrig, als sich aus der vom Beschwerdeführer selbst nachgereichten Übersetzung des Dokuments ergibt, dass dieses auf seinen Namen ausgestellt ist (vgl. A43/3). Ein unrichtig erhobener Sachverhalt ist offensichtlich nicht erkennbar. Dass die Anhörungen zu kurz ausgefallen seien, um den Sachverhalt vollständig erfassen zu können, lässt sich den Akten schliesslich ebenfalls nicht entnehmen. Unter Verweis auf die Vernehmlassung der Vorinstanz ist festzuhalten, dass die Beschwerdeführenden am Ende der Anhörungen die Gelegenheit hatten, allfällige Ergänzungen anzubringen, wovon sie aber nicht Gebrauch machten (vgl. A27/13 S.10 A99 und S.11 A105; A28/8 S. 6 A45 f.). 5.3.2 Was die Rüge der Verletzung des Akteneinsichtsrechts betrifft, kann auf die Zwischenverfügung vom 28. August 2014 verwiesen werden, wo lediglich Einsicht in das Aktenstück A14/2 (Passenger Name Record [PNR] gewährt wurde, welches von der Vorinstanz zu Unrecht mit "A" (überwiegende öffentliche oder private Interessen an der Geheimhaltung) bezeichnet worden war, wobei festzustellen ist, dass dieses Aktenstück für die Entscheidfindung unerheblich blieb. Im Übrigen wurde das Gesuch um Einsicht in verschiedene weitere Aktenstücke abgewiesen. 5.3.3 In der Beschwerde wird schliesslich mehrfach gerügt, das Vorgehen respektive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von Amtes wegen ersichtlich, dass und inwiefern die seitens der Beschwerdeführenden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 5.4 Zusammenfassend ist somit festzuhalten, dass keine Gründe gegeben sind, welche rechtfertigen würden, die Akten an die Vorinstanz zurückzuweisen.</w:t>
      </w:r>
    </w:p>
    <w:p>
      <w:r>
        <w:rPr>
          <w:b/>
        </w:rPr>
        <w:t>E. 6.1</w:t>
      </w:r>
    </w:p>
    <w:p>
      <w:r>
        <w:t>In der Beschwerde wird weiter gerügt, das BFM habe Bundesrecht verletzt, indem es die Vorbringen der Beschwerdeführenden zu Unrecht als unglaubhaft respektive flüchtlings- und asylrechtlich unerheblich bezeichnet habe.</w:t>
      </w:r>
    </w:p>
    <w:p>
      <w:r>
        <w:rPr>
          <w:b/>
        </w:rPr>
        <w:t>E. 6.2</w:t>
      </w:r>
    </w:p>
    <w:p>
      <w:r>
        <w:t>Was die Frage der Glaubhaftigkeit der ausreisebegründenden Vorbringen anbelangt ist das Folgende festzustellen: Die unterschiedlichen respektive ungenauen Angaben zu den zeitlichen Gegebenheiten betreffend die angebliche Suche nach dem Beschwerdeführer durch die syrischen Behörden lassen sich nicht erklären. Der Beschwerdeführer gab an, es sei ungefähr 20, 25 Tage oder einen Monat vor der Ausreise am 14. November 2011 gewesen, frühestens am 15. Oktober 2011 (vgl. A27/13 A22 ff.). Demgegenüber gab die Beschwerdeführerin zuerst zu Protokoll, im elften Monat, anfangs des elften Monats seien zwei Militärpolizisten zu ihr nach Hause gekommen, ungefähr 15 Tage später seien sie ausgereist, sie hätten das Land im gleichen Monat verlassen (vgl. A28/8 A9 ff.). Diese Antworten lassen sich offensichtlich nicht miteinander vereinbaren. Erst nachdem die Beschwerdeführerin mit der Aussage ihres Ehemannes konfrontiert worden war, passte sie ihre Angaben dahingehend an, sie erinnere sich nicht mehr so genau, die Behörden hätten ungefähr ab dem 20. Oktober 2011 oder Ende des Monats angefangen, ihren Mann zu suchen (vgl. A28/8 A33), was von der Vorinstanz zu Recht als nicht überzeugend gewertet wurde. Es wäre zu erwarten gewesen, dass die Beschwerdeführenden ein solch einschneidendes Ereignis in zeitlicher Hinsicht im Wesentlichen übereinstimmend hätten platzieren können. Was sodann die Anzahl der Besuche der Sicherheitsbehörden zuhause anbelangt, ist entgegen der Ansicht in der Beschwerde nicht von absurder und willkürlicher Argumentation auszugehen, wenn die Vorinstanz hier auf widersprüchliche Aussagen hinweist, zumal die Beschwerdeführerin in der Erstbefragung unmissverständlich angab, ihr Mann sei dreimal von den Behörden zuhause gesucht worden (vgl. A12/22 Pt. 7.01), anlässlich der Anhörung jedoch ebenso deutlich zu Protokoll gab, er sei zweimal zuhause gesucht worden (vgl. A28/8 A20). Zudem ist mit der Vorinstanz festzuhalten, dass die Beschwerdeführerin nicht in der Lage war, die angeblichen Fahndungsbemühungen detailliert zu schildern, was nicht den Eindruck von selbst Erlebtem vermittelt. Jedenfalls lässt sich der fehlende Detailreichtum nicht mit der persönlichen Situation (Mutter dreier [sic!] Kinder und schwanger, vgl. Beschwerde S. 14) erklären. Dass die Beschwerdeführenden übereinstimmend geschildert hätten, der Beschwerdeführer sei immer wieder zu Hause erschienen, habe aber dort nicht übernachtet, wie in der Beschwerde behauptet, erweist sich als aktenwidrig, zumal der Beschwerdeführer auf entsprechende Frage explizit zu Protokoll gab, "Ich habe zu Hause übernachtet." (vgl. A27/13 A44). Die von der Vorinstanz festgestellten widersprüchlichen Aussagen zu den Übernachtungen bleiben bestehen. Sodann gab der Beschwerdeführer selbst explizit an, die Grenze von Syrien in die Türkei legal zu Fuss passiert zu haben, er habe dabei seinen syrischen Reisepass gezeigt (vgl. A12/22 Pt. 5.02). Auch die Beschwerdeführerin gab an, die Grenze zur Türkei legal mit ihren syrischen Dokumenten überquert zu haben (vgl. A16/24 Pt. 5.01). Von einer absurden und willkürlichen Argumentation des BFM kann folglich entgegen anderer Ansicht in der Beschwerde nicht die Rede sein. Schliesslich ist in Bezug auf den Umfang der politischen Aktivitäten des Beschwerdeführers in Syrien auf die Ausführungen des BFM zu verweisen, welches zum Schluss kommt, dass der Beschwerdeführer zwar als einer von vielen anderen Personen an einigen Kundgebungen in F._______ teilgenommen habe, jedoch nicht in dem Mass, wie die Beschwerdeführerin zuletzt angegeben habe, nämlich er sei "immer an Demos" gewesen. Es kann aufgrund der Akten nicht davon ausgegangen werden, dass er damit den Behörden in irgendeiner Weise aufgefallen und von ihnen registriert worden wäre. Insgesamt kam das BFM somit zu Recht zum Schluss, dass die Beschwerdeführenden eine Verfolgung zum Zeitpunkt ihrer Ausreise nicht haben glaubhaft machen können.</w:t>
      </w:r>
    </w:p>
    <w:p>
      <w:r>
        <w:rPr>
          <w:b/>
        </w:rPr>
        <w:t>E. 6.3</w:t>
      </w:r>
    </w:p>
    <w:p>
      <w:r>
        <w:t>Die Beschwerdeführenden machen sodann geltend, sie seien als Kurden und speziell durch den IS verfolgt. Diesbezüglich ist zunächst auf die restriktiven Voraussetzungen zur Annahme einer kollektiven Verfolgung hinzuweisen (vgl. BVGE 2014/32 E. 7.2).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Dies gilt ebenso für die in der Beschwerde geltend gemachte Verfolgung seitens des IS. Dieser geht zwar mit unvorstellbarer Härte und Brutalität auch gegen Zivilisten vor. Bei den entsprechenden Drohungen durch den IS handelt es sich jedoch nicht um gezielt gegen die Beschwerdeführenden gerichtete und damit asylrechtlich relevante Verfolgungsmassnahmen, sondern vielmehr um Drohungen gegen alle Kriegsgegner. Übergriffe gegen die Beschwerdeführenden können vor diesem Hintergrund zwar nicht ausgeschlossen werden, erscheinen aber nicht als genügend beachtlich wahrscheinlich, um von einer asylrechtlich relevanten Gefährdungslage ausgehen zu können. Entgegen den Vorbringen der Beschwerdeführenden kann schliesslich auch aus der zusätzlichen Zugehörigkeit zu der Gruppe der Kurden keine begründete Furcht vor einer gezielt gegen sie gerichteten Verfolgung durch den IS abgeleitet werden. Insgesamt kann festgehalten werden, dass es sich bei den Vorbringen der Beschwerdeführenden um eine allgemeine Gefährdung aufgrund der Bürgerkriegslage handelt, welcher mit der vorläufigen Aufnahme wegen Unzumutbarkeit des Wegweisungsvollzugs genügend Rechnung getragen wurde (vgl. Urteil des Bundesverwaltungsgerichts D-5079/2013 und D-1133/2015 vom 21. August 2015 E. 9.3).</w:t>
      </w:r>
    </w:p>
    <w:p>
      <w:r>
        <w:rPr>
          <w:b/>
        </w:rPr>
        <w:t>E. 6.4</w:t>
      </w:r>
    </w:p>
    <w:p>
      <w:r>
        <w:t>Weiter wird in der Beschwerde geltend gemacht, aufgrund des Alters des Beschwerdeführers und der Tatsache, dass er bereits Militärdienst geleistet habe, liege es zweifelsohne auf der Hand, dass er in seiner Abwesenheit in den Militärdienst der syrischen Armee einberufen worden sei oder spätestens bei seiner Einreise rekrutiert und verhaftet würde. In der Eingabe vom 18. Januar 2016 wird neu behauptet, der Beschwerdeführer hätte wie etliche seiner Kollegen als Reservist in den Militärdienst eingezogen werden sollen. Durch sein Entziehen habe er sich zum Militärdienstverweigerer und Verräter gemacht. Seine Dienstverweigerung sei zwingend zu berücksichtigen. Es ist nicht davon auszugehen, der Beschwerdeführer habe sich in Syrien der Wehrdienstverweigerung schuldig gemacht. Zwar wird nicht bestritten, dass er den ordentlichen Militärdienst geleistet hat. Aus den Akten geht jedoch nicht hervor, dass er jemals wieder eingezogen worden wäre. Ferner kommt auch dem Umstand, dass durch die syrische Armee im Verlauf des Bürgerkriegs in der Tat auch Reservisten einberufen wurden und weiterhin werden, bezüglich des Beschwerdeführers, der selbst nicht glaubhaft darlegt, ein solches Aufgebot erhalten zu haben, keine Bedeutung zu. Die Frage, ob der Beschwerdeführer in Syrien eine Bestrafung wegen Dienstverweigerung (vgl. BVGE 2015/3 E. 6.7.2 f.) zu befürchten hätte, stellt sich daher nicht.</w:t>
      </w:r>
    </w:p>
    <w:p>
      <w:r>
        <w:rPr>
          <w:b/>
        </w:rPr>
        <w:t>E. 7.1</w:t>
      </w:r>
    </w:p>
    <w:p>
      <w:r>
        <w:t>Die Beschwerdeführenden machen sodann subjektive Nachfluchtgründe geltend. Der Beschwerdeführer habe sich exilpolitisch betätigt, indem er in der Schweiz immer wieder an Demonstrationen gegen das syrische Regime teilgenommen habe. Zudem seien die Beschwerdeführenden auch durch die Asylgesuchstellung bei einer Rückkehr gefährdet.</w:t>
      </w:r>
    </w:p>
    <w:p>
      <w:r>
        <w:rPr>
          <w:b/>
        </w:rPr>
        <w:t>E. 7.2</w:t>
      </w:r>
    </w:p>
    <w:p>
      <w:r>
        <w:t>Asylsuchende sind auch dann als Flüchtlinge anzuerkennen, wenn sie erst aufgrund von Ereignissen nach ihrer Ausreise im Falle einer Rückkehr in ihren Heimat- oder Herkunftsstaat in flüchtlingsrechtlich relevanter Weise verfolgt würden. Subjektive Nachfluchtgründe sind gemäss Art.54 AsylG dann anzunehmen, wenn eine asylsuchende Person erst durch die unerlaubte Ausreise aus dem Heimat- oder Herkunftsstaat oder wegen ihres Verhaltens nach der Ausreise eine Verfolgung zu befürchten hat (vgl. BVGE 2010/44 E.3.5 m.w.H.).</w:t>
      </w:r>
    </w:p>
    <w:p>
      <w:r>
        <w:rPr>
          <w:b/>
        </w:rPr>
        <w:t>E. 7.3</w:t>
      </w:r>
    </w:p>
    <w:p>
      <w:r>
        <w:t>Mit Blick auf die vorgebrachte exilpolitische Teilnahme an Kundgebungen ist vorab auf die vorstehenden Ausführungen zu verweisen, wonach die Beschwerdeführenden keine Vorverfolgung glaubhaft zu machen vermochten. Es bestehen somit keine überzeugenden Anhaltspunkte dafür, dass sie vor dem Verlassen Syriens als regimefeindliche Personen ins Blickfeld der syrischen Behörden geraten sind.</w:t>
      </w:r>
    </w:p>
    <w:p>
      <w:r>
        <w:rPr>
          <w:b/>
        </w:rPr>
        <w:t>E. 7.4</w:t>
      </w:r>
    </w:p>
    <w:p>
      <w:r>
        <w:t>Die Beschwerdeführenden erreichen sodann mit der dargelegten exilpolitischen Tätigkeit den gemäss publizierten Referenzurteil des Bundesverwaltungsgerichts D-3839/2013 vom 28. Oktober 2015 für eine begründete Furcht vor Verfolgung erforderlichen besonderen Grad der Exponiertheit nicht. Aus den zu den Akten gereichten Fotografien von besuchten Kundgebungen in der Schweiz ergibt sich kein exponiertes exilpolitisches Engagement. Die Bilder erwecken insbesondere nicht der Eindruck, die Beschwerdeführenden seien bei den Kundgebungen als Sprecher einer regierungskritischen Partei aufgetreten oder hätten in jener Organisation eine über die einfache Mitgliedschaft hinausgehende Funktion inne. Demnach übersteigt das exilpolitische Engagement der Beschwerdeführenden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ihrer Person bestehen könnte (vgl. Urteile des BVGer E-4121/2014 vom 10. November 2015 E. 7.6, D-3839/2013 vom 28. Oktober 2015 E. 6.4.2).</w:t>
      </w:r>
    </w:p>
    <w:p>
      <w:r>
        <w:rPr>
          <w:b/>
        </w:rPr>
        <w:t>E. 7.5</w:t>
      </w:r>
    </w:p>
    <w:p>
      <w:r>
        <w:t>Die blosse Tatsache der Asylgesuchstellung in der Schweiz führt schliesslich nicht zur Annahme,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die Beschwerdeführenden eine Vorverfolgung nicht glaubhaft machen konnten und somit ausgeschlossen werden kann, dass sie vor dem Verlassen Syriens als regimefeindliche Personen ins Blickfeld der syrischen Behörden geraten sind, und auch mit Blick auf die exilpolitischen Aktivitäten kein besonderes Interesse an ihnen ersichtlich ist, ist nicht davon auszugehen, dass diese die Beschwerdeführenden als staatsgefährdend einstufen würden. Deshalb wäre nicht damit zu rechnen, sie hätten bei einer Rückkehr asylrechtlich relevante Nachteile zu befürchten (vgl. Referenzurteil des BVGer D-3839/2013 vom 28. Oktober 2015 E. 6.4.3).</w:t>
      </w:r>
    </w:p>
    <w:p>
      <w:r>
        <w:rPr>
          <w:b/>
        </w:rPr>
        <w:t>E. 7.6</w:t>
      </w:r>
    </w:p>
    <w:p>
      <w:r>
        <w:t>Unter Berücksichtigung dieser Umstände ergibt sich, dass die Beschwerdeführenden auch die Voraussetzungen für die Anerkennung von subjektiven Nachfluchtgründen im Sinn von Art. 54 AsylG nicht erfüllen.</w:t>
      </w:r>
    </w:p>
    <w:p>
      <w:r>
        <w:rPr>
          <w:b/>
        </w:rPr>
        <w:t>E. 8</w:t>
      </w:r>
    </w:p>
    <w:p>
      <w:r>
        <w:t>Zusammenfassend ist festzuhalten, dass die Beschwerdeführenden weder Vorfluchtgründe noch objektive oder subjektive Nachfluchtgründe glaubhaft machen oder nachweisen können. Es erübrigt sich bei dieser Sachlage eine Auseinandersetzung mit den weiteren Vorbringen auf Beschwerdeebene, welche an der vorgenommenen Einschätzung nichts zu ändern vermögen. Insbesondere besteht auch keine Veranlassung zur Durchführung eines weiteren Schriftenwechsels oder zum Beizug von Dossiers. Die Vor-instanz hat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Auf die entsprechenden Ausführungen in der Beschwerde ist an dieser Stelle nicht näher einzugehen (vgl. E. 1.4).</w:t>
      </w:r>
    </w:p>
    <w:p>
      <w:r>
        <w:rPr>
          <w:b/>
        </w:rPr>
        <w:t>E. 10</w:t>
      </w:r>
    </w:p>
    <w:p>
      <w:r>
        <w:t>Aus diesen Erwägungen ergibt sich, dass die angefochtene Verfügung Bundesrecht nicht verletzt und den rechtserheblichen Sachverhalt richtig und vollständig feststellt (Art. 106 Abs. 1 AsylG). Die Beschwerde ist nach dem Gesagten abzuweisen, soweit darauf einzutreten ist.</w:t>
      </w:r>
    </w:p>
    <w:p>
      <w:r>
        <w:rPr>
          <w:b/>
        </w:rPr>
        <w:t>E. 11.1</w:t>
      </w:r>
    </w:p>
    <w:p>
      <w:r>
        <w:t>Das Gesuch um Gewährung der unentgeltlichen Prozessführung gemäss Art. 65 Abs. 1 VwVG ist abzuweisen, da sich aus den Akten ergibt, dass der Beschwerdeführer seit Januar 2015 einer Erwerbstätigkeit nachgeht und damit nicht (mehr) von der Bedürftigkeit der Beschwerdeführenden auszugehen ist.</w:t>
      </w:r>
    </w:p>
    <w:p>
      <w:r>
        <w:rPr>
          <w:b/>
        </w:rPr>
        <w:t>E. 11.2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