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E-4745/2006 vom 7. Juli 2009</w:t>
      </w:r>
    </w:p>
    <w:p>
      <w:r>
        <w:t>Bundesverwaltungsgericht, 2009-07-07, FR</w:t>
      </w:r>
    </w:p>
    <w:p>
      <w:r>
        <w:rPr>
          <w:b/>
        </w:rPr>
        <w:t xml:space="preserve">Quelle: </w:t>
      </w:r>
      <w:r>
        <w:t>https://mcp.opencaselaw.ch/entscheid/bvger_E-4745_2006</w:t>
      </w:r>
    </w:p>
    <w:p>
      <w:r>
        <w:t>FR: TAF E-4745/2006 du 7 juillet 2009</w:t>
      </w:r>
    </w:p>
    <w:p>
      <w:r>
        <w:t>IT: TAF E-4745/2006 del 7 luglio 2009</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administratif fédéral conformément à l'art. 105 de la loi sur l'asile du 26 juin 1998 (LAsi, RS 142.31).</w:t>
      </w:r>
    </w:p>
    <w:p>
      <w:r>
        <w:rPr>
          <w:b/>
        </w:rPr>
        <w:t>E. 1.2</w:t>
      </w:r>
    </w:p>
    <w:p>
      <w:r>
        <w:t>Les recours qui étaient pendants devant la CRA au 31 décembre 2006 sont traités par le Tribunal administratif fédéral dans la mesure où il est compétent, le nouveau droit de procédure s'appliquant (art. 53 al. 2 LTAF).</w:t>
      </w:r>
    </w:p>
    <w:p>
      <w:r>
        <w:rPr>
          <w:b/>
        </w:rPr>
        <w:t>E. 1.3</w:t>
      </w:r>
    </w:p>
    <w:p>
      <w:r>
        <w:t>Les recourants ont qualité pour recourir. Présenté dans la forme et les délais prescrits par la loi, le recours est recevable (48, 50 et 52 PA).</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les intéressés n'ont pas été en mesure de faire apparaître la vraisemblance de leurs motifs.</w:t>
      </w:r>
    </w:p>
    <w:p>
      <w:r>
        <w:rPr>
          <w:b/>
        </w:rPr>
        <w:t>E. 3.2</w:t>
      </w:r>
    </w:p>
    <w:p>
      <w:r>
        <w:t>En effet, le résultat des recherches menées par l'Ambassade de Suisse indique clairement que les intéressés n'ont pas décrit les faits de manière correcte et ont produits des documents d'une valeur douteuse. Il apparaît ainsi que le recourant n'a pas travaillé pour "D._______" ; il n'a pas été en mesure d'en apporter ensuite la preuve, ainsi qu'il l'avait cependant annoncé dans sa réplique du 6 avril 2009. A ce sujet, le Tribunal relève que l'intéressé n'a jamais été en mesure de déposer une copie de son article de janvier 2005, alors que cela lui aurait été possible sans difficultés majeures, s'agissant d'un périodique à grand tirage, et qu'il s'agissait en l'espèce, à l'en croire, de la source de toutes les difficultés qui auraient suivi. Par ailleurs, l'enquête menée par la voie diplomatique a établi, arguments à l'appui, que les trois pièces déposées par l'intéressé n'étaient pas authentiques, ou en tout cas n'émanaient pas d'une autorité publique mongole ; dès lors, ni l'arrestation ni l'incarcération du recourant n'étant de ce fait crédibles, l'entier du récit, et donc les éventuels dangers de persécution, sont sujets à caution. Le fait que la Mongolie, par arrêté du Conseil fédéral du 28 juin 2000, ait été classée parmi les Etats de provenance exempts de persécution au sens de l'art. 6a al. 2 let. a LAsi, va dans le même sens.</w:t>
      </w:r>
    </w:p>
    <w:p>
      <w:r>
        <w:rPr>
          <w:b/>
        </w:rPr>
        <w:t>E. 3.3</w:t>
      </w:r>
    </w:p>
    <w:p>
      <w:r>
        <w:t>Le Tribunal constate en outre que ce récit comporte certains points invraisemblables, qui plaident en défaveur de sa crédibilité. Il n'est ainsi pas crédible que le recourant, interrogé le 10 janvier 2005 par le colonel F._______, lui ait spontanément indiqué la source de ses informations, apparemment sans subir de pression pour ce faire ; en effet, une telle indication pouvait non seulement mettre gravement en danger la personne concernée, mais de plus, un tel comportement, de la part d'un journaliste professionnel, était parfaitement illogique ; on comprend d'ailleurs mal, dans ces conditions, pourquoi le recourant n'aurait pas été arrêté dès ce moment. Enfin, il n'est guère crédible qu'une fois interrogé et arrêté, le 7 mars 2005, l'intéressé ait pu conserver son téléphone portable, ce qui lui aurait permis d'avertir sa femme des événements (cf. audition de l'épouse du 18 novembre 2005, questions 20-22) ; en bonne logique, les policiers n'auraient certes pas manqué de le lui confisquer.</w:t>
      </w:r>
    </w:p>
    <w:p>
      <w:r>
        <w:rPr>
          <w:b/>
        </w:rPr>
        <w:t>E. 3.4</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Elle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6.2</w:t>
      </w:r>
    </w:p>
    <w:p>
      <w:r>
        <w:t>L'exécution du renvoi ne contrevient pas au principe de non-refoulement de l'art. 5 LAsi. Comme exposé plus haut, les recourants n'ont pas rendu vraisemblable qu'en cas de retour dans leur pays d'origine, ils seraient exposés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 s.).</w:t>
      </w:r>
    </w:p>
    <w:p>
      <w:r>
        <w:rPr>
          <w:b/>
        </w:rPr>
        <w:t>E. 6.5</w:t>
      </w:r>
    </w:p>
    <w:p>
      <w:r>
        <w:t>En l'occurrence, le Tribunal retient qu'au vu de l'invraisemblance du récit, relevée plus haut, et du manque de crédibilité consécutif des risques de persécutions invoqués, que ce soit par l'Etat ou par des tiers, l'exécution du renvoi des recourants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1998 n° 22 p. 191).</w:t>
      </w:r>
    </w:p>
    <w:p>
      <w:r>
        <w:rPr>
          <w:b/>
        </w:rPr>
        <w:t>E. 7.2</w:t>
      </w:r>
    </w:p>
    <w:p>
      <w:r>
        <w:t>Il est notoire que la Mongolie ne connaît pas une situation de guerre, de guerre civile ou de violences généralisées qui permettrait d'emblée - et indépendamment des circonstances du cas d'espèce - de présumer, à propos de tous les ressortissants du pays, l'existence d'une mise en danger concrète au sens de l'art. 83 al. 4 LEtr.</w:t>
      </w:r>
    </w:p>
    <w:p>
      <w:r>
        <w:rPr>
          <w:b/>
        </w:rPr>
        <w:t>E. 7.3</w:t>
      </w:r>
    </w:p>
    <w:p>
      <w:r>
        <w:t>En outre, il ne ressort du dossier aucun élément dont on pourrait inférer que l'exécution du renvoi impliquerait une mise en danger concrète des recourants. A cet égard, l'autorité de céans relève qu'ils sont jeunes, que le mari est au bénéfice d'une expérience professionnelle et qu'ils n'ont pas allégué de problème de santé particulier.</w:t>
      </w:r>
    </w:p>
    <w:p>
      <w:r>
        <w:rPr>
          <w:b/>
        </w:rPr>
        <w:t>E. 7.4</w:t>
      </w:r>
    </w:p>
    <w:p>
      <w:r>
        <w:t>Pour ces motifs, l'exécution du renvoi doit être considérée comme raisonnablement exigible.</w:t>
      </w:r>
    </w:p>
    <w:p>
      <w:r>
        <w:rPr>
          <w:b/>
        </w:rPr>
        <w:t>E. 8</w:t>
      </w:r>
    </w:p>
    <w:p>
      <w:r>
        <w:t>Enfin, les recourants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w:t>
      </w:r>
    </w:p>
    <w:p>
      <w:r>
        <w:rPr>
          <w:b/>
        </w:rPr>
        <w:t>E. 9</w:t>
      </w:r>
    </w:p>
    <w:p>
      <w:r>
        <w:t>Il s'ensuit que le recours, en tant qu'il conteste la décision de renvoi et son exécution, doit être également rejeté.</w:t>
      </w:r>
    </w:p>
    <w:p>
      <w:r>
        <w:rPr>
          <w:b/>
        </w:rPr>
        <w:t>E. 10.1</w:t>
      </w:r>
    </w:p>
    <w:p>
      <w:r>
        <w:t>Le Tribunal rejette la requête tendant à l'assistance judiciaire partielle. En effet, l'instruction a montré que les intéressés ont produit des documents d'une authenticité douteuse. Or tant la jurisprudence (ATF 122 I 5 consid. 4a) que la doctrine (Favre, L'assistance judiciaire gratuite en droit suisse, Lausanne 1988 ; Ries, Die unentgeltliche Rechtspflege nach des aargauischen Zivilprozessordnung vom 18. Dezember 1984, Zürich 1990) autorisent, dans des circonstances particulières, la révocation d'une assistance judiciaire précédemment accordée, ainsi lorsque le justiciable a trompé l'autorité au moyen de fausses allégations ; a fortiori, une telle éventualité autorise-t-elle l'autorité à ne pas accorder l'assistance judiciaire demandée. Dans le cas d'espèce, les recourants ayant fournis des renseignements douteux, voire faux, il apparaît que les conditions d'octroi de l'assistance judiciaire partielle n'étaient pas réunies.</w:t>
      </w:r>
    </w:p>
    <w:p>
      <w:r>
        <w:rPr>
          <w:b/>
        </w:rPr>
        <w:t>E. 10.2</w:t>
      </w:r>
    </w:p>
    <w:p>
      <w:r>
        <w:t>En conséquence, au vu de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Dans ces frais doivent être inclus les dépenses dérivant de l'enquête menée par la voie diplomatique, d'un montant de Fr. 1014.-.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