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E-473/2020 vom 20. Februar 2020</w:t>
      </w:r>
    </w:p>
    <w:p>
      <w:r>
        <w:t>Bundesverwaltungsgericht, 2020-02-20, FR</w:t>
      </w:r>
    </w:p>
    <w:p>
      <w:r>
        <w:rPr>
          <w:b/>
        </w:rPr>
        <w:t xml:space="preserve">Quelle: </w:t>
      </w:r>
      <w:r>
        <w:t>https://mcp.opencaselaw.ch/entscheid/bvger_E-473_2020</w:t>
      </w:r>
    </w:p>
    <w:p>
      <w:r>
        <w:t>FR: TAF E-473/2020 du 20 février 2020</w:t>
      </w:r>
    </w:p>
    <w:p>
      <w:r>
        <w:t>IT: TAF E-473/2020 del 20 febbraio 2020</w:t>
      </w:r>
    </w:p>
    <w:p>
      <w:pPr>
        <w:pStyle w:val="Heading2"/>
      </w:pPr>
      <w:r>
        <w:t>Regeste</w:t>
      </w:r>
    </w:p>
    <w:p>
      <w:r>
        <w:t>Renvoi et exécution du renvoi (recours 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Le Tribunal est par conséquent compétent pour statuer définitivement sur la présente cause.</w:t>
      </w:r>
    </w:p>
    <w:p>
      <w:r>
        <w:rPr>
          <w:b/>
        </w:rPr>
        <w:t>E. 1.2</w:t>
      </w:r>
    </w:p>
    <w:p>
      <w:r>
        <w:t>La recourante a qualité pour recourir (cf. art. 48 PA). Présenté dans la forme (cf. art. 52 PA) et dans le délai (art. 108 al. 3 LAsi) prescrits par la loi, le recours est recevable.</w:t>
      </w:r>
    </w:p>
    <w:p>
      <w:r>
        <w:rPr>
          <w:b/>
        </w:rPr>
        <w:t>E. 2.1</w:t>
      </w:r>
    </w:p>
    <w:p>
      <w:r>
        <w:t>La décision attaquée est une décision de non-entrée en matière sur une demande de réexamen. L'objet du litige ne peut dès lors porter que sur le bien-fondé de cette décision et non sur le fond, le SEM ne s'étant pas prononcé à cet égard (cf. ATAF 2010/27 consid. 2.1.3 ; 2009/54 consid. 1.3.3). La recourante a dès lors, à juste titre, limité ses conclusions à ce qu'ordre soit donné au SEM d'entrer en matière sur sa demande. Cela étant, il convient de déterminer si c'est à bon droit que le SEM a considéré qu'il n'avait pas à se saisir de celle-ci.</w:t>
      </w:r>
    </w:p>
    <w:p>
      <w:r>
        <w:rPr>
          <w:b/>
        </w:rPr>
        <w:t>E. 2.2</w:t>
      </w:r>
    </w:p>
    <w:p>
      <w:r>
        <w:t>Sous réserve des conditions formelles fixées à l'art. 111b LAsi, le SEM n'est tenu de se saisir d'une demande de réexamen que dans deux situations : lorsqu'elle constitue une « demande de reconsidération qualifiée », à savoir lorsqu'une décision n'a pas fait l'objet d'un recours (ou que le recours interjeté contre celle-ci a été déclaré irrecevable) et que le requérant invoque un des motifs de révision prévus à l'art. 66 PA, applicable par analogie (cf. ATAF 2014/39 consid. 4.5 ; 2013/22 consid. 5.4 ; 2010/27 consid. 2.1 ; 2010/4 consid. 2.1.1), ou lorsqu'elle constitue une « demande d'adaptation », à savoir lorsque le requérant se prévaut d'un changement notable de circonstances depuis le prononcé de la décision concernée (ou, en cas de recours, depuis le prononcé de l'arrêt sur recours). 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est apte à établir un fait allégué antérieurement, durant la procédure ordinaire, et demeuré non établi (cf. ATAF 2013/22 consid. 11.4.7 et 12.3).</w:t>
      </w:r>
    </w:p>
    <w:p>
      <w:r>
        <w:rPr>
          <w:b/>
        </w:rPr>
        <w:t>E. 2.3</w:t>
      </w:r>
    </w:p>
    <w:p>
      <w:r>
        <w:t>Selon l'art. 111b al. 1 LAsi, la demande de réexamen doit être déposée par écrit auprès du SEM dans les 30 jours qui suivent la découverte du motif de réexamen. Ce délai vaut pour toutes les formes de réexamen précitées (cf. entre autres, arrêt du Tribunal D-3608/2019 du 14 août 2019, D-4968/2017 du 20 septembre 2017 et E-4134/2014 du 2 février 2016 consid. 4.3.).</w:t>
      </w:r>
    </w:p>
    <w:p>
      <w:r>
        <w:rPr>
          <w:b/>
        </w:rPr>
        <w:t>E. 3.1</w:t>
      </w:r>
    </w:p>
    <w:p>
      <w:r>
        <w:t>En l'espèce, le SEM s'est basé sur l'art. 111b al. 1 LAsi précité pour refuser d'entrer en matière sur la demande de réexamen de l'intéressée. Il a constaté, à la lecture des rapports médicaux produits, qu'elle était suivie pour ses affections somatiques depuis le 26 juin 2012, respectivement pour ses troubles psychiques depuis le 11 mai 2016. Il a relevé en outre qu'elle avait débuté la prise en charge psychothérapeutique à la suite de la décision rejetant sa demande d'asile et que, si elle avait pu interrompre ce suivi fin 2016, ce dernier avait été repris dans le courant de l'année 2018 en raison d'une récidive liée à l'insécurité de sa situation administrative en Suisse. Il a dès lors considéré que la découverte de sa situation médicale sur le plan tant somatique que psychique, et des besoins spécifiques en matière de traitement qu'elle engendre, était bien antérieure aux trente jours précédant le dépôt de sa demande du 8 janvier 2020.</w:t>
      </w:r>
    </w:p>
    <w:p>
      <w:r>
        <w:rPr>
          <w:b/>
        </w:rPr>
        <w:t>E. 3.2</w:t>
      </w:r>
    </w:p>
    <w:p>
      <w:r>
        <w:t>La mandataire de la recourante fait valoir qu'il ressort des rapports médicaux produits que celle-ci a énormément de problèmes à évoquer les événements vécus en Erythrée et en Ethiopie et que, sans conseil juridique ni aide extérieure, elle n'était pas consciente du fait qu'elle aurait dû transmettre ces informations. Elle soutient que la recourante peine encore, à l'heure actuelle, à mentionner ce qu'elle a vécu en Erythrée et en Ethiopie et que ce n'est qu'avec sa nouvelle psychiatre qu'elle a pu commencer à s'ouvrir et à évoquer les bribes de son passé, qui laissent craindre le pire en matière de violences sexuelles. Elle soutient ainsi que le rapport du 9 décembre 2019 constitue l'élément nouveau sur lequel se fonde sa demande de réexamen, laquelle est déposée dans le délai légal.</w:t>
      </w:r>
    </w:p>
    <w:p>
      <w:r>
        <w:rPr>
          <w:b/>
        </w:rPr>
        <w:t>E. 4.1</w:t>
      </w:r>
    </w:p>
    <w:p>
      <w:r>
        <w:t>Les rapports médicaux produits révèlent, chez la recourante, une situation complexe sur le plan personnel et médical, situation qui n'était pas connue du SEM au moment où il a pris sa décision. Dans sa demande de réexamen, la recourante a essentiellement mis l'accent sur la multiplicité des troubles dont elle souffre et le suivi médicamenteux et pluridisciplinaire qui lui est indispensable. Elle n'a cependant pas véritablement allégué une aggravation de son état de santé, mais l'existence de troubles dont elle souffrait déjà à l'époque où le SEM a rendu la décision dont elle demande le réexamen. Il lui appartenait, dans ces conditions, d'être plus claire dans l'énoncé de ses motifs de réexamen et d'apporter des explications relatives à leur apparente tardiveté, ce qu'elle n'a pas fait. Ce n'est que dans son recours qu'elle a développé son argumentation sur ce point, au vu la décision de non-entrée en matière prononcée par le SEM. Cela dit, cette argumentation est convaincante.</w:t>
      </w:r>
    </w:p>
    <w:p>
      <w:r>
        <w:rPr>
          <w:b/>
        </w:rPr>
        <w:t>E. 4.2</w:t>
      </w:r>
    </w:p>
    <w:p>
      <w:r>
        <w:t>Il ressort des rapports produits que le motif réel de la demande de réexamen consiste dans la production de moyens de preuve postérieurs à la décision entrée en force et susceptibles d'apporter un éclairage nouveau quant à l'appréciation du défaut de collaboration de la part de l'intéressée, de sa nationalité et des éléments à prendre en compte pour l'exécution de son renvoi. Selon le médecin psychiatre qui la suit actuellement, « le trouble dépressif et l'état de stress post traumatique induisent des troubles de la mémoire qui peuvent expliquer les discordances dans son discours et même l'impossibilité de parler de certains éléments douloureux. La patiente a des importantes difficultés à aborder les traumatismes du passé, ses propos sont laconiques, peu détaillés et parfois flous. En raison de la charge émotionnelle de ses souvenirs le rappel des faits sensibles est incomplet et fragmenté ». Selon l'anamnèse figurant dans le rapport du 19 décembre 2019, « les circonstances de son départ de l'Erythrée puis de l'Ethiopie ne sont pas clairement explicitées, mais l'on sent un vécu traumatique, avec des indices faisant suspecter des violences physiques, possiblement sexuelles dont la patiente est réticente à parler lors des consultations ».</w:t>
      </w:r>
    </w:p>
    <w:p>
      <w:r>
        <w:rPr>
          <w:b/>
        </w:rPr>
        <w:t>E. 4.3</w:t>
      </w:r>
    </w:p>
    <w:p>
      <w:r>
        <w:t>Les rapports médicaux - et en particulier celui de la psychiatre qui suit actuellement la recourante - font état d'une difficulté certaine de l'intéressée à parler de son vécu, d'un important repli sur elle-même, d'une clinophilie (tendance à rester alitée) et il apparaît ainsi démontré que ce n'est qu'à la faveur de discussions avec la psychiatre qui la suit actuellement qu'elle a été mise en contact avec sa mandataire qui a requis et obtenu les moyens de preuve produits. Une fois en possession des rapports établissant, selon son argumentation, des faits déterminants et inconnus du SEM lors de son prononcé, elle a agi dans le délai légal. Ainsi, contrairement à ce qui est allégué dans le cadre d'autres demandes de réexamen fréquemment déposées devant le SEM, la recourante n'invoque pas, dans sa propre demande, l'aggravation d'une maladie pour s'opposer à l'exécution de son renvoi. Une telle demande, comme le SEM l'a à juste titre relevé, aurait été tardive. L'intéressée a, elle, mis en avant l'existence de troubles médicaux qui existaient déjà au moment de la décision du SEM. Les rapports produits insistent sur les origines de ses troubles, inconnues du SEM, qui apportent un éclairage nouveau en la cause. Les faits tels que relatés dans ces rapports se distinguent d'ailleurs de ceux rapportés à l'époque de ses auditions par l'intéressée. Les moyens de preuve produits sont donc susceptibles d'amener le SEM à porter son examen, non pas sur uniquement sur la question d'une mise en danger en cas de retour pour des raisons médicales, mais sur les motifs qui ont pu empêcher l'intéressée, à l'époque, en raison peut-être de traumatismes, d'invoquer certains faits. L'étendue de l'analyse à effectuer dans le cadre d'une demande de réexamen s'effectue en relation avec la décision dont la reconsidération est requise. En l'occurrence, il semble, prima facie, que l'intéressée n'a pas exposé les réelles circonstances de son vécu. Elle ne revient cependant pas sur les questions touchant à sa qualité de réfugié. Il n'en demeure pas moins, au vu des rapports médicaux, que l'existence d'un vécu traumatique, difficile, voire impossible à relater lors de ses auditions, n'est pas exclue. Lors de son audition sur ses motifs d'asile, la recourante a donné certaines réponses qui auraient pu amener l'auditeur, au regard du contenu des rapports médicaux fournis aujourd'hui, à éclaircir certains points. Etrangement, cela constituant un manquement évident dans l'instruction de l'affaire, l'intéressée ne s'est pas vu octroyer le droit d'être entendu sur l'analyse Lingua. Elle n'en a pris connaissance que dans la décision subséquente du SEM, contre laquelle elle n'a pas recouru. Elle soutient précisément aujourd'hui qu'elle se trouvait dans une détresse psychologique l'empêchant de le faire. Le SEM n'a, au demeurant, pas exclu la nationalité érythréenne de l'intéressée, même s'il partait de l'hypothèse d'un possible séjour en Ethiopie, à la faveur d'une autorisation de séjour ou d'une double nationalité, tous éléments figurant également dans les anamnèses. Ces éléments doivent conduire le SEM à apprécier s'il y a lieu de considérer de manière différente la question de l'exécution du renvoi de l'intéressée.</w:t>
      </w:r>
    </w:p>
    <w:p>
      <w:r>
        <w:rPr>
          <w:b/>
        </w:rPr>
        <w:t>E. 4.4</w:t>
      </w:r>
    </w:p>
    <w:p>
      <w:r>
        <w:t>Au vu du contenu de ces rapports médicaux, mais surtout des circonstances particulières du cas, le SEM aurait dû entrer en matière et examiner si les éléments de fait nouveaux justifiaient le réexamen de sa décision du 11 mars 2015.</w:t>
      </w:r>
    </w:p>
    <w:p>
      <w:r>
        <w:rPr>
          <w:b/>
        </w:rPr>
        <w:t>E. 5</w:t>
      </w:r>
    </w:p>
    <w:p>
      <w:r>
        <w:t>Au vu de ce qui précède, le recours est admis. La décision du SEM, du 17 janvier 2020, est annulée et la cause renvoyée au SEM pour qu'il entre en matière sur la demande de réexamen de l'intéressée du 8 janvier 2020.</w:t>
      </w:r>
    </w:p>
    <w:p>
      <w:r>
        <w:rPr>
          <w:b/>
        </w:rPr>
        <w:t>E. 6.1</w:t>
      </w:r>
    </w:p>
    <w:p>
      <w:r>
        <w:t>Vu l'issue de la procédure, il n'est pas perçu de frais.</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 Selon l'art. 14 al. 2 FITAF, le Tribunal fixe ces dépens sur la base du décompte produit ou, à défaut, sur la base du dossier.</w:t>
      </w:r>
    </w:p>
    <w:p>
      <w:r>
        <w:rPr>
          <w:b/>
        </w:rPr>
        <w:t>E. 6.3</w:t>
      </w:r>
    </w:p>
    <w:p>
      <w:r>
        <w:t>En l'occurrence, la recourante, qui obtient gain de cause, a droit à des dépens. Ceux-ci sont fixés sur la base du décompte de prestations produit par la mandataire avec le recours. Ils sont arrêtés à 720 francs, TVA incluse.</w:t>
      </w:r>
    </w:p>
    <w:p>
      <w:r>
        <w:rPr>
          <w:b/>
        </w:rPr>
        <w:t>E. 7.1</w:t>
      </w:r>
    </w:p>
    <w:p>
      <w:r>
        <w:t>Dans l'acte de recours, la mandataire du recourant a demandé sa désignation comme mandataire d'office. Les conditions des art. 65 al. 2 PA (en relation avec l'art. 102m al. 3 LAsi) étant remplies, cette requête doit être admise.</w:t>
      </w:r>
    </w:p>
    <w:p>
      <w:r>
        <w:rPr>
          <w:b/>
        </w:rPr>
        <w:t>E. 7.2</w:t>
      </w:r>
    </w:p>
    <w:p>
      <w:r>
        <w:t>L'indemnité due à la mandataire à ce titre est couverte par les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