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E-473/2018 vom 5. März 2019</w:t>
      </w:r>
    </w:p>
    <w:p>
      <w:r>
        <w:t>Bundesverwaltungsgericht, 2019-03-05, FR</w:t>
      </w:r>
    </w:p>
    <w:p>
      <w:r>
        <w:rPr>
          <w:b/>
        </w:rPr>
        <w:t xml:space="preserve">Quelle: </w:t>
      </w:r>
      <w:r>
        <w:t>https://mcp.opencaselaw.ch/entscheid/bvger_E-473_2018</w:t>
      </w:r>
    </w:p>
    <w:p>
      <w:r>
        <w:t>FR: TAF E-473/2018 du 5 mars 2019</w:t>
      </w:r>
    </w:p>
    <w:p>
      <w:r>
        <w:t>IT: TAF E-473/2018 del 5 marzo 2019</w:t>
      </w:r>
    </w:p>
    <w:p>
      <w:pPr>
        <w:pStyle w:val="Heading2"/>
      </w:pPr>
      <w:r>
        <w:t>Regeste</w:t>
      </w:r>
    </w:p>
    <w:p>
      <w:r>
        <w:t>Regroupement familial (asile)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1 LAsi) prescrits par la loi, le recours est recevable.</w:t>
      </w:r>
    </w:p>
    <w:p>
      <w:r>
        <w:rPr>
          <w:b/>
        </w:rPr>
        <w:t>E. 2.1</w:t>
      </w:r>
    </w:p>
    <w:p>
      <w:r>
        <w:t>Selon le premier alinéa de l'art. 51 LAsi, le conjoint d'un réfugié et ses enfants mineurs sont reconnus comme réfugiés et obtiennent l'asile, pour autant qu'aucune circonstance particulière ne s'y oppose. Aux termes du quatrième alinéa de cette même disposition, si les ayants droit définis à l'al. 1 ont été séparés par la fuite et se trouvent à l'étranger, leur entrée en Suisse sera autorisée sur demande.</w:t>
      </w:r>
    </w:p>
    <w:p>
      <w:r>
        <w:rPr>
          <w:b/>
        </w:rPr>
        <w:t>E. 2.2</w:t>
      </w:r>
    </w:p>
    <w:p>
      <w:r>
        <w:t>L'octroi de l'asile familial à une personne résidant à l'étranger suppose donc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2017 VI/4 consid. 4.4.2 ; ATAF 2012/32 consid. 5.1 et 5.4 ; voir aussi arrêts du Tribunal E-447/2017 du 22 février 2017 consid. 4.3 ; E-6383/2016 du 11 novembre 2016 consid. 6.3-6.7, E-3443/2016 du 9 juin 2016 ; E-1153/2016 du 16 mars 2016 consid. 6.2 ; E-1943/2016 du 7 avril 2016 consid. 4.3.1 et 4.3.2 ; JICRA 2006 no 8, 2006 no 7 consid. 6 et 7, 2001 no 24, 2000 no 27, 2000 no 11). En revanche, si le conjoint d'un réfugié et ses enfants se trouvent déjà en Suisse, ils obtiennent également le statut de réfugié et l'asile sous réserve de circonstances particulières, même si la communauté familiale n'a été fondée qu'en Suisse (ATAF 2017 IV/4 consid. 4.4.1)</w:t>
      </w:r>
    </w:p>
    <w:p>
      <w:r>
        <w:rPr>
          <w:b/>
        </w:rPr>
        <w:t>E. 2.3</w:t>
      </w:r>
    </w:p>
    <w:p>
      <w:r>
        <w:t>Depuis le 1er février 2014, avec l'abrogation de l'alinéa 2 de l'art. 51 LAsi, l'octroi d'une autorisation d'entrée en Suisse au titre de l'asile familial est limité aux membres du noyau familial stricto sensu séparés par la fuite du réfugié reconnu en Suisse (cf. ATAF 2015/29 consid. 4.2.3 [et consid. 3.2 non publié]).</w:t>
      </w:r>
    </w:p>
    <w:p>
      <w:r>
        <w:rPr>
          <w:b/>
        </w:rPr>
        <w:t>E. 2.4</w:t>
      </w:r>
    </w:p>
    <w:p>
      <w:r>
        <w:t>Enfin, l'octroi d'une autorisation d'entrée en Suisse au titre de l'asile familial suppose encore qu'aucune circonstance particulière ne s'oppose à l'octroi de l'asile familial (cf. ATAF 2017 VI/4 consid. 4.4.2 ; 2012/32 consid. 5.1). Comme le Tribunal l'a rappelé dans l'ATAF 2015/40 (consid. 3.4.3), constituent des circonstances particulières par exemple : les cas d'abus de droit, les cas où les membres de la famille possèdent une autre nationalité que le réfugié et où il est possible et raisonnablement exigible que toute la famille vive dans le pays dont l'un des membres dispose de la nationalité, le mariage avec un nouveau conjoint et la naissance d'enfants du second lit, une séparation de fait durable, la naissance d'enfants issus d'un mariage polygame de leur père réfugié, lorsque l'asile familial a été refusé à leur mère en raison de l'absence de reconnaissance de ce mariage tirée de la réserve de l'ordre public, et, en présence d'un motif d'exclusion de l'asile.</w:t>
      </w:r>
    </w:p>
    <w:p>
      <w:r>
        <w:rPr>
          <w:b/>
        </w:rPr>
        <w:t>E. 3.1</w:t>
      </w:r>
    </w:p>
    <w:p>
      <w:r>
        <w:t>En l'espèce, il y a lieu d'examiner le grief de violation de l'art. 51 al. 1 et 4 LAsi.</w:t>
      </w:r>
    </w:p>
    <w:p>
      <w:r>
        <w:rPr>
          <w:b/>
        </w:rPr>
        <w:t>E. 3.2</w:t>
      </w:r>
    </w:p>
    <w:p>
      <w:r>
        <w:t>Le SEM a d'abord refusé de reconnaître l'existence d'une communauté conjugale entre la recourante et le dénommé B._______, en l'absence de preuve de son identité et de preuve de leur mariage. Lors de la procédure ayant conduit à l'octroi de l'asile à la recourante, celle-ci n'a fourni, comme seul document, qu'une carte d'identité établie au nom de A._______ (nom et prénom inversés), délivrée par le « gouvernement érythréen provisoire (EPLF) » le (...) 2006 à L._______ ; ce document ne saurait être authentique, dès lors qu'en 2006 ce gouvernement n'existait plus. L'identité de la recourante, admise par défaut par le SEM, n'a donc jamais été véritablement établie. L'identité de son prétendu époux n'a pas non plus été établie, à défaut de production de toute pièce habilitée à la prouver. A l'appui de sa demande de regroupement familial, la recourante a cependant produit un certificat original de mariage, comportant l'identité et les photographies des mariés en format passeport, délivré le (...) 2009, et confirmant la tenue de la célébration religieuse dans l'église orthodoxe K._______, à H._______ (zoba Maekel). Ce document, qui a l'apparence d'être entièrement neuf, mentionne l'identité de la recourante correspondant à sa carte d'identité précitée. En outre, il a été délivré par les responsables d'une paroisse de la localité d'origine de l'époux de la recourante. Pourtant, selon les déclarations de la recourante (cf. état de fait, let. A.b.), le mariage avait été célébré dans une église de la ville où elle avait été domiciliée avant et après ce mariage, sise dans une autre région (« zoba ») que l'ancien domicile de son époux. En outre, la recourante n'a pas fourni d'explication sur la manière dont elle était parvenue à se procurer ce document plus de six ans après l'abandon par elle-même et son époux de leur domicile conjugal d'antan, alors qu'elle avait elle-même insisté à l'époque sur l'impossibilité de se procurer son certificat de mariage en raison de scellés apposés à la porte du domicile conjugal (cf. pv de l'audition du 16.1.2012 rép. 45 à 49 et 151). Ces indices amènent à considérer que ce certificat a été confectionné pour les besoins de la cause. Sa production fait perdre la recourante en crédibilité personnelle, de sorte qu'il faut conclure qu'elle n'a pas apporté la preuve de l'existence de son mariage avec la personne avec laquelle elle souhaite se réunir.</w:t>
      </w:r>
    </w:p>
    <w:p>
      <w:r>
        <w:rPr>
          <w:b/>
        </w:rPr>
        <w:t>E. 3.3</w:t>
      </w:r>
    </w:p>
    <w:p>
      <w:r>
        <w:t>Dans ces conditions, il n'y a pas lieu de vérifier encore si la prétendue communauté conjugale impliquait effectivement un rapport de dépendance socio-économique préexistante à la fuite avant le départ de la recourante le 17 août 2011.</w:t>
      </w:r>
    </w:p>
    <w:p>
      <w:r>
        <w:rPr>
          <w:b/>
        </w:rPr>
        <w:t>E. 3.4</w:t>
      </w:r>
    </w:p>
    <w:p>
      <w:r>
        <w:t>Enfin, il est douteux que la séparation entre les prétendus époux durant le laps de temps de plus de cinq ans et demi après la décision du SEM d'octroi de l'asile à la recourante et le dépôt de sa demande de regroupement familial ait été involontaire, autrement dit occasionnée exclusivement par l'emprisonnement du mari et cette fuite (cf. ATAF 2012/32). Le fardeau de la preuve par la vraisemblance du caractère involontaire d'une séparation durable appartient à la recourante ; plus exactement, il lui incombe de rendre vraisemblable qu'elle a entrepris des démarches concrètes en vue de la réunification, et en l'absence de telles démarches, d'apporter des motifs convaincants quant à l'absence sur la durée d'une séparation volontaire (cf. ATAF 2012/32 consid 5.4.2 in fine ; voir aussi ATAF E-447/2017 du 22 février 2017 consid. 4.3, E-6383/2016 du 11 novembre 2016, consid. 6.5, E-3443/2016 du 9 juin 2016 et E-1943/2016 du 7 avril 2016 consid. 4.3). Le Tribunal partage l'appréciation du SEM quant à l'absence de motifs plausibles expliquant l'interruption des contacts entre la recourante et B._______ sur une longue durée. Cette interruption sans motifs atteste d'une séparation durable dont la recourante porte une part de responsabilité, ce qui constitue une circonstance particulière au sens de l'art. 51 al. 1 LAsi justifiant le refus de l'autorisation d'entrée en Suisse (cf. consid. 2.4).</w:t>
      </w:r>
    </w:p>
    <w:p>
      <w:r>
        <w:rPr>
          <w:b/>
        </w:rPr>
        <w:t>E. 3.5</w:t>
      </w:r>
    </w:p>
    <w:p>
      <w:r>
        <w:t>En effet, d'une part, les allégués de la recourante, du 14 décembre 2017, selon lesquelles l'emprisonnement de son époux était la cause de l'interruption de ses contacts avec lui jusqu'en janvier 2017 ne sont pas vraisemblables. D'abord, il n'est guère crédible que son époux ait été emprisonné aussi longtemps (près de cinq ans et demi), sur la seule base des motifs et circonstances de l'arrestation alléguées par la recourante lors de ses auditions. Ensuite, ses allégués du 14 décembre 2017 sur la manière dont elle avait repris contact avec lui en janvier 2017 sont vagues et aucunement étayés, puisqu'elle s'est bornée à mentionner l'utilisation d'Internet, sans autre précision. Malgré le reproche que lui a adressé le SEM sur l'absence d'explications convaincantes de sa part sur ce point, elle n'a apporté, dans son recours, aucune précision à ces allégués de fait. D'autre part, la recourante n'a pas non plus expliqué de manière convaincante l'attente de dix mois supplémentaires entre la prétendue reprise des contacts avec son époux en janvier 2017 et le dépôt de sa requête. Cette attente aurait été justifiée, selon elle, par la nécessité de se procurer des pièces. Pourtant, elle n'a pas expliqué concrètement pour quelles raisons il lui avait fallu autant de temps pour produire à l'appui de sa requête pour unique pièce son certificat de mariage de l'Eglise orthodoxe érythréenne K._______, à H._______, pièce au demeurant sans aucune valeur probante comme indiqué ci-dessus.</w:t>
      </w:r>
    </w:p>
    <w:p>
      <w:r>
        <w:rPr>
          <w:b/>
        </w:rPr>
        <w:t>E. 3.6</w:t>
      </w:r>
    </w:p>
    <w:p>
      <w:r>
        <w:t>Au vu de ce qui précède, le grief de violation de l'art. 51 al. 1 et al. 4 LAsi est infondé. Partant, la décision attaquée doit être confirmée et le recours être rejeté.</w:t>
      </w:r>
    </w:p>
    <w:p>
      <w:r>
        <w:rPr>
          <w:b/>
        </w:rPr>
        <w:t>E. 4</w:t>
      </w:r>
    </w:p>
    <w:p>
      <w:r>
        <w:t>Au vu de l'issue de la cause, il y a lieu de mettre les frais de procédure, d'un montant de 750 francs, à la charge de la recourante,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