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E-4739/2021 vom 18. November 2021</w:t>
      </w:r>
    </w:p>
    <w:p>
      <w:r>
        <w:t>Bundesverwaltungsgericht, 2021-11-18, DE</w:t>
      </w:r>
    </w:p>
    <w:p>
      <w:r>
        <w:rPr>
          <w:b/>
        </w:rPr>
        <w:t xml:space="preserve">Quelle: </w:t>
      </w:r>
      <w:r>
        <w:t>https://mcp.opencaselaw.ch/entscheid/bvger_E-4739_2021</w:t>
      </w:r>
    </w:p>
    <w:p>
      <w:r>
        <w:t>FR: TAF E-4739/2021 du 18 novembre 2021</w:t>
      </w:r>
    </w:p>
    <w:p>
      <w:r>
        <w:t>IT: TAF E-4739/2021 del 18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dass Übergriffe durch Dritte oder Befürchtungen, künftig solchen ausgesetzt zu sein, nur dann flüchtlingsrechtlich relevant seien, wenn der Staat weder schutzwillig noch schutzfähig sei. Schutz sei generell gewährleistet, wenn funktionierende wirksame Polizei- und Justizorgane zur Ermittlung, Strafverfolgung und Ahndung von Verfolgungshandlungen bestünden. Der Zugang zu diesem Schutz und dessen Inanspruchnahme müsse zumutbar sein. Dies sei bei den Beschwerdeführenden der Fall. Die dargelegten Vorfälle stellten auch in Serbien Straftatbestände dar, die strafrechtlich verfolgt würden. In Einzelfällen könne es aufgrund der Zugehörigkeit zu einer ethnischen Minderheit zwar vorkommen, dass Behördenvertreter meist niederer Chargen die notwendigen Untersuchungsmassnahmen trotz wiederholtem Intervenieren nicht einleiteten. Es bestehe jedoch die Möglichkeit, gegen fehlbare Beamte auf dem Rechtsweg vorzugehen und die zustehenden Rechte bei höheren Instanzen einzufordern. Der serbische Staat sei bestrebt, Verfehlungen von Beamten zu ahnden. Der Beschwerdeführer habe zunächst angegeben, den Übergriff auf ihn, bei welchem er verprügelt worden sei, nicht zu Anzeige gebracht zu haben, da seine Frau ihm davon abgeraten habe. Da er gar nicht erst den Versuch unternommen habe, bei den serbischen Behörden um Schutz zu ersuchen, könne diesen auch nicht mangelnder Schutzwille und fehlende Schutzfähigkeit vorgeworfen werden. Hinsichtlich der Anzeige betreffend die verbale Bedrohung seines älteren Sohnes habe er angegeben, dass der Polizeipräsident die Entgegennahme der Anzeige verhindert habe. Dazu befragt, ob seine Familie angesichts des geltend gemachten Fehlverhaltens der Behörde weitere Schritte unternommen habe, habe er geltend gemacht, darauf verzichtet zu haben, da er damit die Situation nur verschlimmert hätte. Weiter habe er eigenen Angaben zufolge einmal mit einem Polizisten über den Vorfall gesprochen und dieser habe ihm geraten, sich an das Gericht zu wenden; dies habe er jedoch unterlassen. Schliesslich fänden sich in seinen Aussagen auch keine weiteren Hinweise darauf, dass er oder seiner Familie sich auf dem Rechtsweg gegen die geltend gemachte Untätigkeit der Behörden zur Wehr gesetzt hätten. Folglich sei vielmehr davon auszugehen, dass er nicht alle Möglichkeiten ausgeschöpft habe, um hinsichtlich ihrer Probleme Hilfe zu erhalten. Überdies sei festzuhalten, dass sich die Lage der ethnischen Minderheiten in Serbien im Zuge des demokratischen Wandels merklich verbessert habe und mit weiteren Verbesserungen in den Bereichen Antidiskriminierung und Minderheitenschutz zu rechnen sei. Seine Schilderungen sowie die seiner Ehefrau seien hinsichtlich des Versuches einer Anzeigeerstattung sodann stark widersprüchlich ausgefallen. Es sei nicht nachvollziehbar, weshalb es zu einem für die Einschätzung ihrer weiteren Lebensperspektive in Serbien so zentralen Punkt zu widersprüchlichen Angaben gekommen sei. Da vom Vorhandensein eines adäquaten Schutzes durch den Heimatstaat auszugehen sei, seien die geltend gemachten Übergriffe in ihrem Fall nicht flüchtlingsrechtlich relevant.</w:t>
      </w:r>
    </w:p>
    <w:p>
      <w:r>
        <w:rPr>
          <w:b/>
        </w:rPr>
        <w:t>E. 5.2</w:t>
      </w:r>
    </w:p>
    <w:p>
      <w:r>
        <w:t>Zur Begründung ihrer Beschwerde hielten die Beschwerdeführenden eingangs fest, dass ihre Vorbringen glaubhaft ausgefallen seien, was vom SEM im Allgemeinen auch nicht bestritten worden sei. Entgegen der Meinung des SEM bestehe hinsichtlich des Vorfalls auf dem Polizeiposten gar kein Widerspruch. Ausserdem habe die Ehefrau des Beschwerdeführers hierzu keine Aussagen aus erster Hand machen können, da sie gar nicht anwesend gewesen sei. Sie hätten versucht, bei der serbischen Polizei eine Strafanzeige gegen die Familie H._______ einzureichen. Der Kommandant des Polizeipostens habe sich jedoch persönlich eingemischt und die Entgegennahme der Anzeige verhindert, den Beschwerdeführer aufgrund seiner ethnischen Zugehörigkeit beleidigt sowie ihm für den Fall, dass er sich noch einmal melden sollte, bedroht. Sie hätten daher keine Möglichkeiten gesehen, sich wirksam zu wehren und ihr Leben zu schützen; sie hätten keine Mittel gehabt, sich gegen den Kommandanten zur Wehr zu setzen. Aufgrund des jahrzehntelangen Rechtsstreits mit der Familie H._______ seien sie zermürbt und als mittellose muslimische Bosniaken hätten sie in einem korrupten System wie Serbien keine Chance. Der serbische Staat verweigere ihnen aufgrund ihrer ethnischen und religiösen Zugehörigkeit den Schutz. Deshalb erfüllten sie die Flüchtlingseigenschaft und es sei ihnen Asyl zu gewähren.</w:t>
      </w:r>
    </w:p>
    <w:p>
      <w:r>
        <w:rPr>
          <w:b/>
        </w:rPr>
        <w:t>E. 6.1</w:t>
      </w:r>
    </w:p>
    <w:p>
      <w:r>
        <w:t>Nach Prüfung der Akten gelangt das Bundesverwaltungsgericht zum Schluss, dass die angefochtene Verfügung zu stützen ist. Die Vorinstanz kam in ihrer Verfügung mit zutreffender Begründung zum Schluss, die serbischen Behörden seien schutzfähig und schutzwillig und die geltend gemachten Übergriffe deshalb flüchtlingsrechtlich nicht relevant. Mit ihrer Beschwerdeeingabe vermögen die Beschwerdeführenden den überzeugenden vorinstanzlichen Argumenten nichts Stichhaltiges entgegenzuhalten, zumal sich diese im Wesentlichen in der Wiederholung des bereits bekannten Sachverhalts und in pauschalen Gegenbehauptungen erschöpft. Mit den nachfolgenden Ergänzungen kann daher zur Vermeidung von Wiederholungen auf die vorinstanzlichen Ausführungen verwiesen werden, welche vollumfänglich zu bestätigen sind.</w:t>
      </w:r>
    </w:p>
    <w:p>
      <w:r>
        <w:rPr>
          <w:b/>
        </w:rPr>
        <w:t>E. 6.2</w:t>
      </w:r>
    </w:p>
    <w:p>
      <w:r>
        <w:t>Der Bundesrat hat Serbien als sicheren Drittstaat («safe country») im Sinne von Art. 6a Abs. 2 Bst. a AsylG bezeichnet (vgl. Asylverordnung 1 über Verfahrensfragen vom 11. August 1999, SR 142.311, Anhang 2). Für sichere Drittstaaten besteht die gesetzliche Regelvermutung, dass eine asylrelevante staatliche Verfolgung nicht stattfinde und Schutz vor nichtstaatlicher Verfolgung gewährleistet sei. Es handelt sich hierbei um eine relative Verfolgungssicherheit, welche im Einzelfall auf Grund konkreter und substanziierter Hinweise umgestossen werden kann. Dies gelingt den Beschwerdeführenden vorliegend nicht. Die Gründe hierfür wurden von der Vorinstanz zutreffend und ausführlich dargelegt. Selbst bei Wahrunterstellung der angeblichen Intervention und Drohungen durch den Polizeikommandanten (an deren Glaubhaftigkeit durchaus berechtigte Vorbehalte anzubringen wären), welcher die Aufgabe ihrer Anzeige verhindert haben soll, müssen sie sich vorhalten lassen, nicht sämtliche innerstaatlichen Möglichkeiten ausgeschöpft respektive den Rechtsweg beschritten zu haben (allenfalls auch unter Mandatierung eines Rechtsanwalts, wie sie es ja bereits in den vorangegangenen Gerichtsverfahren mit der finanziellen Unterstützung von Verwandten getan hätten, vgl. vorinstanzliche Akten [...]-55/19 [nachfolgend act. 55] F85, F104 f.; act. 54 F24; act. 66 F60, F78). Sodann geht aus den Akten nicht hervor, dass sie von den serbischen Behörden generell aufgrund ihrer Ethnie oder Religion diskriminiert worden wären. Im Gegenteil: Ihren Aussagen ist unter anderem zu entnehmen, dass sich andere Polizeibeamte durchaus hilfsbereit und pflichtbewusst gezeigt haben und dazu bereit waren, ihre Anzeige entgegenzunehmen (vgl. act. 55, F83, F103; act. 66 F48); Mit ihrem pauschalen Hinweis auf ihre bosniakische Ethnie und ihre Religionszugehörigkeit in ihrer Beschwerdeeingabe vermögen sie die genannte gesetzliche Regelvermutung klarerweise nicht zu widerlegen. Es ist daher davon auszugehen, die serbischen Behörden würden ihnen im Falle einer Rückkehr den benötigten Schutz gewähren.</w:t>
      </w:r>
    </w:p>
    <w:p>
      <w:r>
        <w:rPr>
          <w:b/>
        </w:rPr>
        <w:t>E. 6.3</w:t>
      </w:r>
    </w:p>
    <w:p>
      <w:r>
        <w:t>Zusammenfassend ergibt sich, dass die Vorinstanz zu Recht die Flüchtlingseigenschaft der Beschwerdeführenden verneint und ihre Asylgesuche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erachtete den Vollzug der Wegweisung für zulässig, zumutbar und möglich. Da die Beschwerdeführenden die Flüchtlingseigenschaft nicht erfüllten, könne auch der Grundsatz der Nichtrückschiebung gemäss Art. 5 Abs. 1 AsylG nicht angewandt werden. Aus den Akten ergäben sich ferner keine Anhaltspunkte dafür, dass ihnen im Falle einer Rückkehr nach Serbien mit beachtlicher Wahrscheinlichkeit eine durch Art. 3 EMRK verbotene Strafe oder Behandlung drohe. Es sei davon auszugehen, dass sie in Serbien weiterhin ein Auskommen finden könnten und die Rückkehr in ihren Heimatstaat daher als zumutbar zu erachten sei.</w:t>
      </w:r>
    </w:p>
    <w:p>
      <w:r>
        <w:rPr>
          <w:b/>
        </w:rPr>
        <w:t>E. 8.4</w:t>
      </w:r>
    </w:p>
    <w:p>
      <w:r>
        <w:t>Gemäss den Beschwerdeführenden drohe ihnen im Falle einer Rückkehr nach Serbien eine durch Art. 3 EMRK verbotene Strafe oder Behandlung, weshalb sie wegen Unzulässigkeit des Wegweisungsvollzugs vorläufig aufzunehmen seien. Bei einer Rückkehr stünden sie auch in finanzieller und sozialer Hinsicht vor dem Nichts. In das Elternhaus könnten sie nicht zurückkehren, da der Bruder nicht bereit sei, sie wieder aufzunehmen. Ihnen drohe daher die Obdachlosigkeit. Eine Rückkehr sei des Weiteren auch mit dem Kindeswohl nicht zu vereinbaren. Vor allem der älteste Sohn sei durch die Verfolgung spürbar gestresst und stehe unter grossem Druck. Er habe Angst, dass ihm die Familie H._______ weiter auflauere. Bei einer Rückkehr müsste er sozial völlig isoliert leben. Die Kinder hätten sich in der Schweiz gut eingelebt und besuchten seit Frühling 2021 den Schulunterricht. Der Vollzug der Wegweisung würde für sie bedeuten, erneut aus ihrem Umfeld herausgerissen zu werden, sich zum zweiten Mal in eine unbekannte Zukunft begeben und sich alles neu aufbauen zu müssen. Der Vollzug sei daher auch unzumutbar.</w:t>
      </w:r>
    </w:p>
    <w:p>
      <w:r>
        <w:rPr>
          <w:b/>
        </w:rPr>
        <w:t>E. 8.5</w:t>
      </w:r>
    </w:p>
    <w:p>
      <w:r>
        <w:t>Die Vorinstanz wies in ihrer angefochtenen Verfügung zutreffend darauf hin, dass das Prinzip des flüchtlingsrechtlichen Non-Refoulement nur Personen schützt, die die Flüchtlingseigenschaft erfüllen. Da es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von einem allfälligen Wegweisungsvollzug Kinder betroffen so bildet im Rahmen der Zumutbarkeitsprüfung das Kindeswohl einen weiteren Prüfungspunkt. Dies ergibt sich nicht zuletzt aus einer völkerrechtskonformen Auslegung von Art. 83 Abs. 4 AIG im Lichte von Art. 3 Abs. 1 des Übereinkommens vom 20. November 1989 über die Rechte des Kindes (nachfolgend: KRK, SR 0.107). Unter dem Aspekt des Kindeswohls sind sämtliche Umstände einzubeziehen und zu würdigen, die im Hinblick auf eine Wegweisung wesentlich erscheinen. (vgl. ausführlich BVGE 2009/28 E. 9.3.2 S. 367 f.)</w:t>
      </w:r>
    </w:p>
    <w:p>
      <w:r>
        <w:rPr>
          <w:b/>
        </w:rPr>
        <w:t>E. 8.6.1</w:t>
      </w:r>
    </w:p>
    <w:p>
      <w:r>
        <w:t>Die allgemeine Lage in Serbien ist weder von Krieg, Bürgerkrieg noch von allgemeiner Gewalt gekennzeichnet und der Vollzug der Wegweisung dorthin grundsätzlich zumutbar. Der Bundesrat hat Serbien per 1. Januar 2018 denn auch als Heimat- oder Herkunftsstaat bezeichnet, in welchen eine Rückkehr in der Regel zumutbar ist (vgl. Anhang 2 der Verordnung über den Vollzug der Weg- und Ausweisung sowie der Landesverweisung von ausländischen Personen [VVWAL, SR 142.281]). Die Regelvermutung der Zumutbarkeit des Wegweisungsvollzuges kann durch konkrete und substanziierte Hinweise umgestossen werden. Die Vorinstanz stellte in der angefochtenen Verfügung zu Recht fest, angesichts der Arbeitserfahrung des Beschwerdeführers, des Zugangs zu Sozialhilfe sowie der finanziellen Zuwendungen von Verwandten würden sie bei einer Rückkehr nach Serbien nicht in eine existenzbedrohende Situation geraten. Der neuerliche Hinweis in der Beschwerde auf ihre prekäre finanzielle Lage vermag an dieser Einschätzung nichts zu ändern. Zudem verfügen sie in Serbien - nebst dem Bruder des Beschwerdeführers - über zahlreiche weitere Verwandte, auf deren Unterstützung sie eigenen Angaben zufolge bereits öfters zählen konnten (vgl. act. 54 F11-15; act. 55 F61, F73; act. 65 F17 f.; act. 66 F15, F19, F22-24, F32, F78). Mit ihrem pauschalen und rein behauptungsweise angeführten Beschwerdeeinwand, der Bruder weigere sich, sie wieder aufzunehmen, weshalb ihnen die Obdachlosigkeit drohe, vermögen sie die erwähnte Regelvermutung nicht zu widerlegen. Mit Bezug auf das Kindeswohl ist festzustellen, dass sich die Beschwerdeführenden erst seit September 2020 in der Schweiz aufhalten. Im Falle der (...) und knapp (...) Söhne kann alleine aufgrund ihres Alters nicht von einer fortgeschrittenen Verwurzelung in der Schweiz gesprochen werden, zumal ihre Eltern (noch) die wichtigsten Bezugspersonen bilden. Auch im Falle der älteren Söhne steht die relativ kurze, rund einjährige Aufenthaltsdauer in der Schweiz der Annahme einer fortgeschrittenen Verwurzelung in der Schweiz entgegen. Weder in den vorinstanzlichen noch den Beschwerdeakten finden sich Hinweise, welche zu einer gegenteiligen Annahme führen könnten. Eine Wegweisung nach Serbien hätte damit klarerweise keine derartige Entwurzelung zur Folge, dass eine Rückkehr dorthin dem Kindeswohl abträglich wäre. Im Übrigen besteht - wie vorgängig ausgeführt - für die Beschwerdeführenden die Möglichkeit der Inanspruchnahme staatlichen Schutzes, weshalb sich auch die durch die angebliche Verfolgung durch die Familie H._______ hervorgerufenen Angst- und Stressgefühle in Grenzen halten dürften und dem Vollzug der Wegweisung ebenfalls nicht hinderlich sind.</w:t>
      </w:r>
    </w:p>
    <w:p>
      <w:r>
        <w:rPr>
          <w:b/>
        </w:rPr>
        <w:t>E. 8.6.2</w:t>
      </w:r>
    </w:p>
    <w:p>
      <w:r>
        <w:t>Nach dem Gesagten erweist sich der Vollzug der Wegweisung auch als zumutbar.</w:t>
      </w:r>
    </w:p>
    <w:p>
      <w:r>
        <w:rPr>
          <w:b/>
        </w:rPr>
        <w:t>E. 8.7</w:t>
      </w:r>
    </w:p>
    <w:p>
      <w:r>
        <w:t>Die Beschwerdeführenden verfügen allesamt über gültige serbische Reisepässe,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Eine Rückweisung der Sache an die Vorinstanz ist nicht angezeigt. Die Beschwerde ist abzuweisen.</w:t>
      </w:r>
    </w:p>
    <w:p>
      <w:r>
        <w:rPr>
          <w:b/>
        </w:rPr>
        <w:t>E. 10.1</w:t>
      </w:r>
    </w:p>
    <w:p>
      <w:r>
        <w:t>Die Beschwerdeführenden beantragen die Gewährung der unentgeltlichen Prozessführung gemäss Art. 65 Abs. 1 VwVG und unentgeltlichen Verbeiständung gemäss Art. 65 Abs. 2 VwVG (recte Art. 102m Abs. 1 AsylG). Aufgrund der vorstehenden Erwägungen ergibt sich, dass sich die Begehren als aussichtslos erweisen und es daher an einer gesetzlichen Voraussetzung zu deren Gewährung fehlt.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mit der Beschwerde gestellte Begehren um Verzicht auf die Erhebung eines Kostenvorschusses ist mit dem vorliegenden Direktentscheid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