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E-4739/2020 vom 25. November 2020</w:t>
      </w:r>
    </w:p>
    <w:p>
      <w:r>
        <w:t>Bundesverwaltungsgericht, 2020-11-25, DE</w:t>
      </w:r>
    </w:p>
    <w:p>
      <w:r>
        <w:rPr>
          <w:b/>
        </w:rPr>
        <w:t xml:space="preserve">Quelle: </w:t>
      </w:r>
      <w:r>
        <w:t>https://mcp.opencaselaw.ch/entscheid/bvger_E-4739_2020</w:t>
      </w:r>
    </w:p>
    <w:p>
      <w:r>
        <w:t>FR: TAF E-4739/2020 du 25 novembre 2020</w:t>
      </w:r>
    </w:p>
    <w:p>
      <w:r>
        <w:t>IT: TAF E-4739/2020 del 25 novembre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wird in formeller Hinsicht eine Verletzung des rechtlichen Gehörs gerügt. Diese Rüge ist vorab zu prüfen, da sie allenfalls geeignet sein könnten, eine Aufhebung der vorinstanzlichen Verfügung und Rückweisung an die Vorinstanz zu bewirken (vgl. Alfred Kölz/Isabelle Häner/Martin Bertschi, Verwaltungsverfahren und Verwaltungsrechtspflege des Bundes; 3. Aufl. 2013, Rz. 1043 ff. m.w.H.).</w:t>
      </w:r>
    </w:p>
    <w:p>
      <w:r>
        <w:rPr>
          <w:b/>
        </w:rPr>
        <w:t>E. 4.2.1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4.2.2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4.3</w:t>
      </w:r>
    </w:p>
    <w:p>
      <w:r>
        <w:t>Der Beschwerdeführer bringt vor, die Vorinstanz habe es unterlassen, das vorgebrachte Beweismittel materiell zu würdigen mit der Begründung, dass es nicht fälschungssicher sei. Durch die sinngemäss antizipierte Beweiswürdigung und die mangelhafte Prüfung seiner Glaubhaftigkeit sei der Sachverhalt falsch dargestellt worden.</w:t>
      </w:r>
    </w:p>
    <w:p>
      <w:r>
        <w:rPr>
          <w:b/>
        </w:rPr>
        <w:t>E. 4.4</w:t>
      </w:r>
    </w:p>
    <w:p>
      <w:r>
        <w:t>Die formelle Rüge erweist sich als unbegründet. Das SEM hat sich mit dem Vorbringen des Beschwerdeführers ausführlich auseinandergesetzt und begründete seinen Entscheid einlässlich. Auch eine willkürliche Beweiswürdigung ist nicht ersichtlich. Das SEM hat sich inhaltlich mit dem eingereichten Beweismittel und dessen Beweiserheblichkeit auseinandergesetzt und eine solche im Sinne einer Gesamtbetrachtung verneint.</w:t>
      </w:r>
    </w:p>
    <w:p>
      <w:r>
        <w:rPr>
          <w:b/>
        </w:rPr>
        <w:t>E. 4.5</w:t>
      </w:r>
    </w:p>
    <w:p>
      <w:r>
        <w:t>Die Ausführungen in der Beschwerde weisen im Übrigen darauf hin, dass die Rechtsvertreterin die Frage der Würdigung des Sachverhalts mit der Sachverhaltserstellungs- und Begründungspflicht der Vorinstanz vermengt. Dass das SEM aus sachlichen Gründen zu einer anderen Würdigung der Vorbringen gelangt, als vom Beschwerdeführer erwartet, spricht nicht für eine ungenügende Sachverhaltsfeststellung oder eine Verletzung des rechtlichen Gehörs.</w:t>
      </w:r>
    </w:p>
    <w:p>
      <w:r>
        <w:rPr>
          <w:b/>
        </w:rPr>
        <w:t>E. 4.6</w:t>
      </w:r>
    </w:p>
    <w:p>
      <w:r>
        <w:t>Die formelle Rüge erweist sich als unbegründet, weshalb keine Veranlassung besteht, die Sache aus formellen Gründen aufzuheben und an die Vorinstanz zurückzuweisen. Das diesbezügliche Rechtsbegehren ist somit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6.1</w:t>
      </w:r>
    </w:p>
    <w:p>
      <w:r>
        <w:t>Die Vorinstanz führte im Wesentlichen aus, dass die Geschehnisse vom 10. Januar 2019 grundsätzlich nicht angezweifelt würden. So sei es glaubhaft, dass sich der Beschwerdeführer an diesem Tag mit vielen anderen Personen vor dem Verfassungsgericht versammelt und die Urnenwahrheit eingefordert habe. Die weiteren Vorfluchtgründe, insbesondere die einwöchige Inhaftierung und die darauffolgende Flucht, würden aber mehrheitlich auf dem Vortrag kurzer Sequenzen und Dialoge zwischen dem Beschwerdeführer und anderen Personen gründen. In Bezug auf seine Inhaftierung im «Prison Centrale» in G._______ habe er nur oberflächliche, stereotype und vage Ausführungen machen können. Seiner Erzählung würden beispielsweise eigene Gedankengänge, Schilderungen von unerwarteten Ereignissen oder besonders prägnante Beschreibungen des Gefängnisalltags fehlen. Auch die Ausführungen zu seiner Flucht und zur Ausreise seien oberflächlich und unpersönlich ausgefallen und es fehle an Realkennzeichen, Detailreichtum und einer persönlichen Färbung der Ereignisse, was auf einen konstruierten Sachverhalt hindeute. Ausserdem habe er Zeitangaben nicht korrekt wiedergeben können und habe das Laisser-Passer, mit welchem er nach Angola gereist sei, erst an der ergänzenden Anhörung erwähnt. In Bezug auf das Schreiben der ACAT RDC, dem einzigen eingereichten Beweismittel, sei schliesslich festzuhalten, dass solche Schriftstücke erfahrungsgemäss käuflich erwerbbar seien und als Gefälligkeitsschreiben herausgegeben würden. Dem Schreiben komme demnach kaum ein Beweiswert zu. Insgesamt seien die Vorbringen des Beschwerdeführers hinsichtlich seine Inhaftierung und Flucht nicht glaubhaft und es sei, auch mangels eines Haftbefehls oder Ähnlichem, davon auszugehen, dass der Beschwerdeführer nach der mehrstündigen Inhaftierung im «Commissariat Provincial» wieder freigelassen worden sei. Schliesslich sei ohnehin fraglich, ob das von ihm geschilderte Problem nach rund eineinhalb Jahren immer noch bestünde.</w:t>
      </w:r>
    </w:p>
    <w:p>
      <w:r>
        <w:rPr>
          <w:b/>
        </w:rPr>
        <w:t>E. 6.2</w:t>
      </w:r>
    </w:p>
    <w:p>
      <w:r>
        <w:t>Dem entgegnete der Beschwerdeführer in der Beschwerde, sein Vorbringen durchaus glaubhaft gemacht zu haben. So habe er eigene psychische Vorgänge geschildert und Details, Nebensächlichkeiten sowie Realkennzeichen erwähnt. Er habe in seiner freien Erzählung ausführlich und erlebnisgeprägt über die Geschehnisse und die Inhaftierung berichtet. Es sei der geschlossenen beziehungsweise halboffenen Frageweise der Vor-instanz geschuldet, dass er in seinem freien Bericht in der Erzählung gehemmt gewesen sei. Die vom SEM bemängelten kurzen Sequenzen seien mithin nicht alleine auf ihn zurückzuführen. Er habe von seinem Gefängnisaufenthalt nicht viel erzählen können, weil nicht allzu viel Aufregendes passiert sei und sein Aufenthalt relativ kurz gewesen sei. Die Wiedergabe von Gesprächen sei überdies als Realkennzeichen zu werten. Auch das Eingeständnis von Wissenslücken, beispielsweise, dass er sich nicht an die Dauer des Transfers habe erinnern können, sei ein Realkennzeichen und durchaus nachvollziehbar. Insgesamt habe in seinen drei Anhörungen die Geschehnisse fast widerspruchsfrei wiedergegeben. Dass er bezüglich des Grenzübertritts das Laisser-Passer zunächst unerwähnt gelassen habe, liege daran, dass der Grenzübertritt eine alltägliche Sache sei und in den Anhörungen nicht explizit nach den Dokumenten gefragt worden sei. Auch hinsichtlich der Anzahl seiner Verwandten habe er sich nicht wirklich widersprochen, zumal er an der ersten Anhörung keine abschliessende Aufzählung angebracht habe. Die Widersprüche seien mithin nicht so eindeutig, wie von der Vorinstanz dargestellt. Vielmehr habe die Vorinstanz von Beginn weg an seiner Glaubwürdigkeit gezweifelt, was sich auch daran zeige, dass eine LINGUA-Analyse durchgeführt worden sei. In Bezug auf die Asylrelevanz sei festzuhalten, dass er ein Mitglied des MLC sei und in der Organisation eine wichtige Funktion innegehabt habe. So habe er Kontakt zu wichtigen Funktionären gehabt und sei gegen aussen präsent gewesen. Seine Freiheit sei durch seine politische Tätigkeit gefährdet und auch eine Gefährdung von Leib und Leben sei aufgrund der aktuellen Situation im Kongo nicht auszuschliessen.</w:t>
      </w:r>
    </w:p>
    <w:p>
      <w:r>
        <w:rPr>
          <w:b/>
        </w:rPr>
        <w:t>E. 7.1</w:t>
      </w:r>
    </w:p>
    <w:p>
      <w:r>
        <w:t>Das Gericht teilt nach Prüfung der Akten die von der Vorinstanz geäusserten Zweifel an der Glaubhaftigkeit der Ausführungen des Beschwerdeführers zu seinen Asylgründen. Zur Vermeidung von Wiederholungen kann vorab auf die zutreffenden Ausführungen der Vorinstanz verwiesen werden (angefochtene Verfügung S. 4 ff.; s.o. E. 6.1).</w:t>
      </w:r>
    </w:p>
    <w:p>
      <w:r>
        <w:rPr>
          <w:b/>
        </w:rPr>
        <w:t>E. 7.2</w:t>
      </w:r>
    </w:p>
    <w:p>
      <w:r>
        <w:t>So ist der Vorinstanz dahingehend zuzustimmen, dass das Vorbringen des Beschwerdeführers hinsichtlich der Inhaftierung und der Flucht über weite Teile oberflächlich und unsubstantiiert bleiben und bei der Schilderung der Geschehnisse nicht der Eindruck entsteht, dass er diese tatsächlich so erlebt hat. So sind vor allem seine Ausführungen zum gesamten Gefängnisaufenthalt substanzlos und auch auf Nachfrage hin detailarm und knapp ausgefallen (SEM-Vorhaben (...)-48/25 [nachfolgend: act. A48/25] F101 ff.). Individuelle Eindrücke und Empfindungen fehlen gänzlich (act. A48/25 F135 ff.). Seinen Ausführungen fehlt es auch an Realkennzeichen sowie einer zeitlichen und örtlichen Einordnung, beispielsweise was die Fahrt vom «Palais de la Justice» ins «Commissariat Provincial» anbelangt (act. A48/25 F61 ff.) - was insbesondere unter Berücksichtigung des Umstandes, dass der Beschwerdeführer sein ganzes Leben in Kinshasa verbracht und eigenen Angaben zufolge die Gegend kenne, nicht plausibel ist. Einfache Fragen, wie nach dem Ort, an welchem er zum ersten Mal von der Polizei befragt worden sei, beantwortete er zunächst ausweichend (act. A48/25 F80 f.), im späteren Verlauf der Anhörung sodann in unsubstantiierter Weise (act. A48/25 F92). Auch nach den anderen Personen gefragt, die an der Kundgebung festgenommen worden seien, vermochte er keine plausiblen Antworten zu geben und wich stattdessen aus (act. A48/25 F56 ff.). Nicht nachvollziehbar ist ferner, dass er nicht auf die anderen vier Personen, die zunächst mit ihm im «Commissariat» gewesen und später ins Gefängnis gebracht worden seien, geachtet habe, obwohl sie bis zu fünf Stunden miteinander verbracht hätten (act. A48/25 F90 ff.). Die von ihm geschilderte Art und Weise, wie er mithilfe verschiedener Personen, die er nicht persönlich gekannt habe, aus dem Gefängnis habe fliehen können, mutet äusserst seltsam und konstruiert an (s. SEM-Vorhaben (...)-27/14 [nachfolgend: act. A27/14] F27; act. A48/25 F193). Unplausibel erscheinen auch die Umstände, wie er zu einem angolanischen Pass und einem spanischen Visum gekommen sein soll. Seine Ausführungen hinsichtlich seines Besuchs bei der spanischen Botschaft in Angola und zur Person, die ihm bei der Beschaffung der Papiere geholfen haben soll, sind kaum nachvollziehbar (s. SEM-Vorhaben (...)-30/14 [nachfolgend: act. A30/14] F28 ff.). Des Weiteren ergeben sich, wie bereits von der Vor-instanz festgehalten, aus seinen Vorbringen gewisse Unstimmigkeiten.</w:t>
      </w:r>
    </w:p>
    <w:p>
      <w:r>
        <w:rPr>
          <w:b/>
        </w:rPr>
        <w:t>E. 7.3</w:t>
      </w:r>
    </w:p>
    <w:p>
      <w:r>
        <w:t>Aufgrund der blossen Teilnahme an der Demonstration vor dem Verfassungsgericht ist nicht davon auszugehen, dass der Beschwerdeführer von den Behörden gesucht wird. So bringt er zwar vor, von seiner Familie vernommen zu haben, dass die Polizei nach seiner Ausreise nach ihm gesucht habe (s. act. A27/14 F27 S. 5, F43 f.; act. A48/25 F223). Gleichzeitig sind seine diesbezüglichen Ausführungen vage ausgefallen; er vermochte beispielsweise die Suche nach ihm nicht zeitlich einzuordnen (act. A48/25 F228 f). Stichhaltige Hinweise, die auf eine behördliche Suche deuten könnten, wie beispielsweise ein Such- oder Haftbefehl, fehlen (vgl. act. A48/25 F170 ff., F225). Der Beschwerdeführer gründet seine Furcht auf der blossen Vermutung, er werde gesucht, weil er aus dem Gefängnis geflohen sei (act. A27/14 F45), ein Ereignis welches jedoch als unglaubhaft erachtet wird. Es ist nicht davon auszugehen, dass der Beschwerdeführer, der trotz seiner Mitgliedschaft und seines Engagements beim MLC ein niedriges politisches Profil aufweist, in den Fokus der kongolesischen Behörden geraten ist und im Heimatstaat in asylrelevanter Weise gesucht oder verfolgt wird.</w:t>
      </w:r>
    </w:p>
    <w:p>
      <w:r>
        <w:rPr>
          <w:b/>
        </w:rPr>
        <w:t>E. 7.4</w:t>
      </w:r>
    </w:p>
    <w:p>
      <w:r>
        <w:t>Der Vorwurf des Beschwerdeführers, das SEM sei von Beginn an voreingenommen gewesen, was sich an der durchgeführten LINGUA-Analyse zeige, kann schliesslich nicht bestätigt werden. Da der Beschwerdeführer mit einem gefälschten angolanischen Pass mit spanischem Visum eingereist ist und trotz mehrmaliger Aufforderung der Vorinstanz keine Identitätsdokumente eingereicht hat, konnte das SEM nicht ohne Weiteres davon ausgehen, dass er tatsächlich, wie von ihm vorgebracht, aus Kongo (Kinshasa) stammt. Die Durchführung einer LINGUA-Analyse war mithin durchaus legitim und kann nicht als Zeichen der Voreingenommenheit der Vorinstanz gewertet werden.</w:t>
      </w:r>
    </w:p>
    <w:p>
      <w:r>
        <w:rPr>
          <w:b/>
        </w:rPr>
        <w:t>E. 7.5</w:t>
      </w:r>
    </w:p>
    <w:p>
      <w:r>
        <w:t>Die Ausführungen in der Beschwerdeeingabe und das auf vorinstanzlicher Ebene eingereichte Beweismittel sind zudem nicht geeignet, die Zweifel an der Glaubhaftigkeit des Vorbringens auszuräumen. Letzteres betreffend kann auf die zutreffenden Erwägungen der Vorinstanz zur Beweistauglichkeit solcher Beweismittel verwiesen werden.</w:t>
      </w:r>
    </w:p>
    <w:p>
      <w:r>
        <w:rPr>
          <w:b/>
        </w:rPr>
        <w:t>E. 7.6</w:t>
      </w:r>
    </w:p>
    <w:p>
      <w:r>
        <w:t>Zusammenfassend ist festzustellen, dass die geltend gemachten Asylgründe nicht geeignet sind, eine asyl- respektive flüchtlingsrechtlich relevante Verfolgung respektive eine entsprechende Verfolgungsfurcht zu begründen. Die Vorinstanz hat deshalb zur Recht die Flüchtlingseigenschaft verneint und das Asylgesuch des Beschwerdeführers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In Kongo (Kinshasa) herrscht trotz der regelmässigen Unruhen keine Situation von Krieg, Bürgerkrieg oder allgemeiner Gewalt (BVGE 2010/57 E. 4.1.1 f.; Urteil des BVGer E-1480/2020 E. 8.4.1). Gemäss Referenzurteil des BVGer E-731/2016 vom 20. Februar 2017 ist der Wegweisungsvollzug nach sorgfältiger Prüfung und Abwägung der individuellen Umstände in der Regel - selbst bei letztem Wohnsitz der Betroffenen in Kinshasa oder in einer über einen Flughafen verfügenden Stadt im Westen des Landes und bei Vorliegen eines Beziehungsnetzes an diesem Ort - unzumutbar, wenn die Betroffenen (kleine) Kinder in ihrer Begleitung haben, für mehrere Kinder verantwortlich sind oder sich bereits in einem vorangeschrittenen Alter oder in einem schlechten Gesundheitszustand befinden (a.a.O. E. 7.3.4).</w:t>
      </w:r>
    </w:p>
    <w:p>
      <w:r>
        <w:rPr>
          <w:b/>
        </w:rPr>
        <w:t>E. 9.5</w:t>
      </w:r>
    </w:p>
    <w:p>
      <w:r>
        <w:t>Der Beschwerdeführer ist ein junger, gesunder Mann und lebte vor seiner Ausreise in der Stadt Kinshasa. Er besuchte bis zur dritten Sekundarklasse die Schule und absolvierte eine Ausbildung als (...). Er hat im Kongo zwei Kinder von zwei verschiedenen Frauen. Zudem verfügt er eigenen Angaben zufolge über mehrere Geschwister und Halbgeschwister in Kinshasa. Es ist daher davon auszugehen, dass er über ein tragfähiges familiäres Beziehungsnetz im Kongo verfügt, welches in der Lage sein sollte, ihn bei der Wiedereingliederung zu unterstützen. Nach dem Gesagten erweist sich der Vollzug der Wegweisung auch als zumutbar.</w:t>
      </w:r>
    </w:p>
    <w:p>
      <w:r>
        <w:rPr>
          <w:b/>
        </w:rPr>
        <w:t>E. 9.6</w:t>
      </w:r>
    </w:p>
    <w:p>
      <w:r>
        <w:t>Es obliegt sodann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9.7</w:t>
      </w:r>
    </w:p>
    <w:p>
      <w:r>
        <w:t>Schliesslich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im Rahmen der Vollzugsmodalitäten durch die kantonalen Behörden Rechnung zu tragen ist, indem etwa der Zeitpunkt des Vollzugs der Situation im Heimatland angepasst wird.</w:t>
      </w:r>
    </w:p>
    <w:p>
      <w:r>
        <w:rPr>
          <w:b/>
        </w:rPr>
        <w:t>E. 9.8</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Deckung der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