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E-4735/2020 vom 3. Juni 2022</w:t>
      </w:r>
    </w:p>
    <w:p>
      <w:r>
        <w:t>Bundesverwaltungsgericht, 2022-06-03, DE</w:t>
      </w:r>
    </w:p>
    <w:p>
      <w:r>
        <w:rPr>
          <w:b/>
        </w:rPr>
        <w:t xml:space="preserve">Quelle: </w:t>
      </w:r>
      <w:r>
        <w:t>https://mcp.opencaselaw.ch/entscheid/bvger_E-4735_2020</w:t>
      </w:r>
    </w:p>
    <w:p>
      <w:r>
        <w:t>FR: TAF E-4735/2020 du 3 juin 2022</w:t>
      </w:r>
    </w:p>
    <w:p>
      <w:r>
        <w:t>IT: TAF E-4735/2020 del 3 giugno 2022</w:t>
      </w:r>
    </w:p>
    <w:p>
      <w:pPr>
        <w:pStyle w:val="Heading2"/>
      </w:pPr>
      <w:r>
        <w:t>Regeste</w:t>
      </w:r>
    </w:p>
    <w:p>
      <w:r>
        <w:t>Erlöschen des Asyls</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E-4735/2020 Seite 6</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Gemäss Art. 64 Abs. 1 AsylG erlischt das Asyl in der Schweiz, wenn sich Flüchtlinge während mehr als einem Jahr im Ausland aufgehalten haben (Bst. a), wenn Flüchtlinge in einem anderen Land Asyl oder die Bewilligung zum dauernden Verbleiben erhalten haben (Bst. b), wenn die Flüchtlinge darauf verzichten (Bst. c), wenn die Weg- oder Ausweisung vollzogen wor- den ist (Bst. d) oder wenn eine Landesverweisung nach Artikel 66a oder 66abis StGB oder Artikel 49a oder 49abis MStG rechtskräftig geworden ist (Bst. e). Das SEM kann die Frist nach Absatz 1 Buchstabe a verlängern, wenn besondere Umstände vorliegen (Art. 64 Abs. 2 AsylG).</w:t>
      </w:r>
    </w:p>
    <w:p>
      <w:r>
        <w:rPr>
          <w:b/>
        </w:rPr>
        <w:t>E. 4.1</w:t>
      </w:r>
    </w:p>
    <w:p>
      <w:r>
        <w:t>Das SEM führte zur Begründung seiner Verfügung aus, der Gesetz- geber habe bei den Erlöschenstatbeständen gemäss Art. 64 Abs. 1 AsylG angesichts der Eindeutigkeit der jeweiligen Sachverhaltskonstellationen bewusst darauf verzichtet, den Erlass einer Widerrufsverfügung zu ver- langen und stattdessen ein automatisches Erlöschen des Asylstatus vor- gesehen. Entsprechend sei beim Erlöschen nach Art. 64 Abs. 1 Bst. a AsyIG nicht nach dem Motiv oder der Absicht des überjährigen Ausland- aufenthalts zu differenzieren, sondern der Asylstatus erlösche von Geset- zes wegen mit dem überjährigen Aufenthalt des Flüchtlings im Ausland. Dies entspreche in analoger Weise der Rechtsfolge von Art. 61 Abs. 2 AIG (SR 142.20). Das Geltendmachen besonderer Umstände im Sinne von Art. 64 Abs. 2 AsylG beziehungsweise das Ersuchen um Verlängerung der in Art. 64 Abs. 1 Bst. a AsyIG genannten Frist habe in jedem Fall vor Ablauf dersel- ben zu erfolgen, zumal der Asylstatus ansonsten automatisch erlösche.</w:t>
      </w:r>
    </w:p>
    <w:p>
      <w:r>
        <w:t>E-4735/2020 Seite 7 Vorliegend sei kein entsprechendes Ersuchen beim SEM eingegangen, und es könne auch nicht von einem konkludenten Ersuchen der Beschwer- deführenden um Fristverlängerung ausgegangen werden. Vielmehr hätten sie sich bis zur Wiedereinreise in die Schweiz weder beim SEM noch beim kantonalen Migrationsamt gemeldet, um die Behörden über ihren angeb- lich länger als geplant ausfallenden Aufenthalt im Sudan zu informieren, obwohl sie schulpflichtige Kinder hätten. Auch nach Ausbruch der Corona- Pandemie hätten sie sich nicht an die Schweizer Behörden gewandt, um diese über die Unmöglichkeit einer Rückreise in die Schweiz innert Jahres- frist in Kenntnis zu setzen. Folglich stehe fest, dass angesichts des über- jährigen Auslandaufenthalts der Beschwerdeführenden und mangels eines Ersuchens um Fristverlängerung das ihnen in der Schweiz gewährte Asyl gestützt auf Art. 64 Abs. 1 Bst a AsyIG erloschen sei.</w:t>
      </w:r>
    </w:p>
    <w:p>
      <w:r>
        <w:rPr>
          <w:b/>
        </w:rPr>
        <w:t>E. 4.2.1</w:t>
      </w:r>
    </w:p>
    <w:p>
      <w:r>
        <w:t>Die Beschwerdeführenden brachten zur Begründung ihrer Be- schwerde vor, die Frage, ob die von der Vorinstanz getroffene Analogie zu Art. 61 Abs. 2 AIG in diesem Sinn angewendet werden könne, müsse in Abwesenheit entsprechender Rechtsprechung mit Hilfe einer Auslegung des Gesetzes entschieden werden. In Art. 61 Abs. 2 AIG gebe es keine Ausnahmeregelung und keinen Verweis auf allfällig vorhandene besondere Umstände. Es werde jedoch darauf verwiesen, dass die Niederlassungs- bewilligung auf Gesuch hin vier Jahre aufrechterhalten werden könne. In dieser Bestimmung sei demnach klar geregelt, dass die Fristverlänge- rung nur auf Gesuch hin gewährt werden könne. In Art. 64 Abs. 2 AsylG sei hingegen nur davon die Rede, dass das SEM die in Art. 64 Abs. 1 Bst. a AsylG festgelegte Frist aufgrund "besonderer Umstände" verlängern könne. Ob dafür ein Gesuch der betroffenen Personen – mithin vor Ablauf der Frist – nötig sei, ergebe sich aus dem Wortlaut von Art. 64 Abs. 2 AsylG nicht. Auch eine systematische Analyse lasse die analoge Anwendung von Art. 61 Abs. 2 AIG fragwürdig erscheinen. Die beiden Artikel würden sich in verschiedenen Gesetzen befinden und unterschiedliche Sachverhalte regeln. Ein Erlöschen der Aufenthalts- oder Niederlassungsbewilligung gemäss Art. 61 AIG führe in der Regel zur Wegweisung der betroffenen Person. Diese habe sich zudem auch nicht unter den Schutz der Schweiz aufgrund von asylrechtlich relevanter Verfolgung gestellt. Der Grund für die Erteilung der jeweiligen Bewilligungsarten sei damit ein völlig anderer, ebenso wie die Konsequenzen bei einem Erlöschen. Eine historische und teleologische Auslegung sei vorliegend dadurch erschwert, dass zu Art. 64 Abs. 1 Bst. a AsylG wenig bis keine historischen Materialien verfügbar seien.</w:t>
      </w:r>
    </w:p>
    <w:p>
      <w:r>
        <w:t>E-4735/2020 Seite 8</w:t>
      </w:r>
    </w:p>
    <w:p>
      <w:r>
        <w:rPr>
          <w:b/>
        </w:rPr>
        <w:t>E. 4.2.2</w:t>
      </w:r>
    </w:p>
    <w:p>
      <w:r>
        <w:t>Falls von einer analogen Anwendung von Art. 61 Abs. 2 AIG ausge- gangen werde, müsste auch die Weisung vom 16. Dezember 2020 betref- fend die Umsetzung der Verordnung 3 über Massnahmen zur Bekämpfung des Coronavirus (COVID-19-Verordnung 3) sowie zum Vorgehen bezüg- lich Ein-/Ausreise in/aus der Schweiz (Nr. 323.7-5040/3) berücksichtigt werden. Darin stehe bezüglich Art. 61 Abs. 2 AIG Folgendes: "Die Pande- miesituation ist ebenfalls zu berücksichtigen, wenn bei einem Ausland- aufenthalt mit oder ohne Aufrechterhaltung eine Rückkehr in die Schweiz aus diesem Grund nicht fristgerecht erfolgen konnte (z.B. fehlende Flug- verbindungen). Ist die Aufenthalts- oder Niederlassungsbewilligung erloschen (Art. 61 Abs. 3 AIG), können die kantonalen Behörden die Wiederzulassung beim SEM beantragen (Art. 30 Abs. 1 Bst. b und k AIG; Wiedererteilung der Niederlassungsbewilligung gemäss Art. 34 Abs. 3 AIG)." Damit beziehe sich diese Weisung klar auf Fälle, in denen die Bewilligung bereits erloschen sei. Schliesslich sei auch auf die Definition der "beson- deren Umstände" einzugehen. Es handle sich hierbei um einen unbe- stimmten Rechtsbegriff, der durch die Rechtsprechung bisher nicht erkenn- bar definiert worden sei. Gemäss Handbuch des SEM könnten solche besonderen Umstände vorliegen, wenn eine Person eine länger dauernde Ausbildung mache oder wenn medizinische Gründe vorliegen würden. Im vorliegenden Fall seien klarerweise medizinische Gründe gegeben. Besondere Gründe seien auch darin zu erblicken, dass den Beschwerde- führenden eine Rückreise in die Schweiz aufgrund der weltweiten Pande- mie-Situation objektiv unmöglich gewesen sei.</w:t>
      </w:r>
    </w:p>
    <w:p>
      <w:r>
        <w:rPr>
          <w:b/>
        </w:rPr>
        <w:t>E. 4.2.3</w:t>
      </w:r>
    </w:p>
    <w:p>
      <w:r>
        <w:t>Sie hätten sich genau ein Jahr und zwölf Tage im Ausland aufgehal- ten und seien in die Schweiz zurückgekehrt, sobald dies in Anbetracht des Gesundheitszustandes der Beschwerdeführerin 2 und der Pandemie- Situation wieder möglich gewesen sei. Aufgrund des Lockdowns im Sudan hätten sie keinen Zugang zu einer Rechtsvertretung gehabt; zudem seien sie sich der Folgen des verlängerten Aufenthalts in keiner Weise bewusst gewesen.</w:t>
      </w:r>
    </w:p>
    <w:p>
      <w:r>
        <w:rPr>
          <w:b/>
        </w:rPr>
        <w:t>E. 4.2.4</w:t>
      </w:r>
    </w:p>
    <w:p>
      <w:r>
        <w:t>Im Weiteren habe das SEM selber von den Kantonen verlangt, ihren Ermessensspielraum zu nutzen, um der ausserordentlichen Situation Rechnung zu tragen und behördliche Fristen im Einzelfall zu erstrecken, damit im Ergebnis "den Betroffenen infolge der Pandemie-Situation keine zusätzlichen Nachteile" entstünden. Vor diesem Hintergrund erscheine es</w:t>
      </w:r>
    </w:p>
    <w:p>
      <w:r>
        <w:t>E-4735/2020 Seite 9 nicht verhältnismässig, einer ganzen Familie aufgrund eines Ausland- aufenthalts von wenig mehr als einem Jahr den Asylstatus zu entziehen. Die Vorinstanz habe es unterlassen, alle für die Beurteilung des vorliegen- den Falles relevanten Umstände zu berücksichtigen, und habe es insbe- sondere versäumt, ihre eigenen Weisungen bezüglich des Art. 61 AIG im Zusammenhang mit der Corona-Pandemie ebenfalls analog anzuwenden. Dieses Vorgehen erscheine aufgrund der Gesamtumstände des Falls in keiner Weise verhältnismässig. Der vorliegende Fall sei daher eventualiter zu kassieren und zur erneuten Beurteilung an die Vorinstanz zurückzu- weisen.</w:t>
      </w:r>
    </w:p>
    <w:p>
      <w:r>
        <w:rPr>
          <w:b/>
        </w:rPr>
        <w:t>E. 5.1</w:t>
      </w:r>
    </w:p>
    <w:p>
      <w:r>
        <w:t>Nach Durchsicht der Akten hält das Bundesverwaltungsgericht Folgen- des fest:</w:t>
      </w:r>
    </w:p>
    <w:p>
      <w:r>
        <w:rPr>
          <w:b/>
        </w:rPr>
        <w:t>E. 5.2</w:t>
      </w:r>
    </w:p>
    <w:p>
      <w:r>
        <w:t>Unbestritten ist, dass die Beschwerdeführenden sich vom (…) Juli 2019 bis am (…) Juli 2020, mithin während mehr als einem Jahr, im Aus- land aufgehalten haben. Demnach sind die Voraussetzungen von Art. 64 Abs. 1 Bst. a AsylG für das Erlöschen des Asyls erfüllt. Das Asyl erlischt diesfalls automatisch (vgl. SCHWEIZERISCHE FLÜCHTLINGSHILFE [SFH], Handbuch zum Asyl- und Wegweisungsverfahren, 3. Auflage, 2021, S. 251; GRASDORF-MEYER/OTT/VETTERLI, Geflüchtete Menschen im Schweizer Recht, 2021, S. 280 Rz 1030; CARONI/SCHEIBER/PREI- SIG/ZOETEWEIJ, Migrationsrecht, 4. Aufl. 2018, S. 479).</w:t>
      </w:r>
    </w:p>
    <w:p>
      <w:r>
        <w:rPr>
          <w:b/>
        </w:rPr>
        <w:t>E. 5.3</w:t>
      </w:r>
    </w:p>
    <w:p>
      <w:r>
        <w:t>Art. 64 Abs. 2 AsylG sieht jedoch vor, dass das SEM diese Frist verlän- gern kann, wenn "besondere Gründe" vorliegen. Die Frage, ob es für eine Verlängerung des Asyls in jedem Fall eines Gesuchs der betroffenen Per- sonen bedarf (in analogiam zu Art. 61 Abs.2 AIG) oder eine solche auch von Amtes wegen möglich ist, kann vorliegend offengelassen werden:</w:t>
      </w:r>
    </w:p>
    <w:p>
      <w:r>
        <w:rPr>
          <w:b/>
        </w:rPr>
        <w:t>E. 5.4</w:t>
      </w:r>
    </w:p>
    <w:p>
      <w:r>
        <w:t>Innert der Jahresfrist gemäss Art. 64 Abs. 1 Bst. a AsylG haben weder die Beschwerdeführenden ein Gesuch um deren Erstreckung gestellt, noch hat das SEM explizit eine Verlängerung der Frist angeordnet. Es liegt auch keine Konstellation vor, bei welcher gestützt auf den Grundsatz des Ver- trauensschutzes eine stillschweigende oder konkludente Verlängerung der Frist anzunehmen wäre (vgl. Entscheidungen und Mitteilungen der vorma- ligen Schweizerischen Asylrekurskommission [EMARK] 2003 Nr. 23 E. 2).</w:t>
      </w:r>
    </w:p>
    <w:p>
      <w:r>
        <w:t>E-4735/2020 Seite 10</w:t>
      </w:r>
    </w:p>
    <w:p>
      <w:r>
        <w:rPr>
          <w:b/>
        </w:rPr>
        <w:t>E. 5.5</w:t>
      </w:r>
    </w:p>
    <w:p>
      <w:r>
        <w:t>Abgelaufene Fristen sind naturgemäss nicht erstreckbar. Ein Gesuch um Erstreckung der Frist von Art. 64 Abs. 2 AsylG respektive eine allfällige Erstreckung von Amtes wegen hätte demnach vor Ablauf der Frist erfolgen müssen (vgl. in diesem Zusammenhang analogiter auch Art. 61 Abs. 1 AIG und Art. 79 Abs. 2 der Verordnung über Zulassung, Aufenthalt und Erwerbstätigkeit vom 24. Oktober 2007 [VZAE; SR 142.201]).</w:t>
      </w:r>
    </w:p>
    <w:p>
      <w:r>
        <w:rPr>
          <w:b/>
        </w:rPr>
        <w:t>E. 5.6</w:t>
      </w:r>
    </w:p>
    <w:p>
      <w:r>
        <w:t>Es besteht im Übrigen kein Grund zur Annahme, die Beschwerdefüh- renden wären unverschuldet davon abgehalten worden, fristgerecht ein Erstreckungsgesuch zu stellen. Bei pflichtgemässer Sorgfalt wäre es ihnen ohne Weiteres möglich und zuzumuten gewesen, die schweizerischen Migrationsbehörden – nötigenfalls mithilfe der Botschaft in Khartum – über ihren Aufenthaltsort und ihre Situation in Kenntnis zu setzen. Den Be- schwerdeführenden mögen die rechtlichen Konsequenzen eines über- jährigen Auslandsaufenthalts nicht bekannt gewesen sein. Es muss ihnen jedoch nach mehr als elfjährigem Aufenthalt in der Schweiz bewusst gewe- sen sein, dass sie die hiesigen Behörden über einen derart langen Aus- landsaufenthalt zu informieren gehabt hätten, zumal zumindest die älteren Kinder zu jenem Zeitpunkt schulpflichtig waren und auch absehbar war, dass die Familie bei einer so langen unangekündigten Landesabwesenheit auch ihre von den Behörden organisierte Wohnsituation verlieren würde (vgl. Schreiben des Migrationsamts an das SEM vom 23. Juli 2020).</w:t>
      </w:r>
    </w:p>
    <w:p>
      <w:r>
        <w:rPr>
          <w:b/>
        </w:rPr>
        <w:t>E. 5.7</w:t>
      </w:r>
    </w:p>
    <w:p>
      <w:r>
        <w:t>Die Argumentation in der Beschwerdeschrift vermag keine andere Ein- schätzung zu rechtfertigen.</w:t>
      </w:r>
    </w:p>
    <w:p>
      <w:r>
        <w:rPr>
          <w:b/>
        </w:rPr>
        <w:t>E. 5.7.1</w:t>
      </w:r>
    </w:p>
    <w:p>
      <w:r>
        <w:t>Namentlich ist die angefochtene Verfügung unter dem Aspekt der Verhältnismässigkeit nicht zu beanstanden: Zum einen ergeben sich, wie erwähnt, aus den Akten keinerlei Anhaltspunkte dafür, dass die Beschwer- deführenden berechtigten Grund gehabt hätten, auf eine Verlängerung der Frist, mithin einer Aufrechterhaltung des Asylstatus, zu vertrauen. Zum an- deren ist darauf hinzuweisen, dass das Erlöschen des Asyls der Beschwer- deführenden nicht zu einer automatischen Aberkennung der Flüchtlingsei- genschaft führt (vgl. Urteil des BVGer E-4976/2021 vom 9. Dezember 2021 E. 5.1). Dies hat das SEM in der angefochtenen Verfügung denn auch aus- drücklich festgehalten (vgl. Verfügung S. 3). Der blosse Verlust des Asyl- status hat für die Beschwerdeführenden demnach keine wesentlichen Nachteile zur Folge. Sie verfügen weiterhin über ein Anwesenheitsrecht in der Schweiz und über die Möglichkeit der Erwerbstätigkeit. Als Flüchtlinge geniessen sie ausserdem nach wie vor den Refoulement-Schutz gemäss Art. 33 des Abkommens vom 28. Juli 1951 über die Rechtsstellung der Flüchtlinge (FK, SR 0.142.30) sowie Art. 25 Abs. 2 und 3 BV.</w:t>
      </w:r>
    </w:p>
    <w:p>
      <w:r>
        <w:t>E-4735/2020 Seite 11</w:t>
      </w:r>
    </w:p>
    <w:p>
      <w:r>
        <w:rPr>
          <w:b/>
        </w:rPr>
        <w:t>E. 5.7.2</w:t>
      </w:r>
    </w:p>
    <w:p>
      <w:r>
        <w:t>Es trifft zwar zu, dass im Sudan aufgrund der Covid-19-Pandemie ein totaler Lockdown vom 18. April 2020 bis am 7. Juli 2020 verhängt wurde, welcher zweifellos zu einer massgeblichen Einschränkung der Bewe- gungsfreiheit der Beschwerdeführenden führte. Indessen wäre es ihnen auch in diesem Zeitraum möglich gewesen – beispielsweise mittels telefo- nischer Kontaktaufnahme mit der Schweizer Botschaft oder dem kantona- len Migrationsamt –, sich um eine Aufrechterhaltung ihres Aufenthalts- status in der Schweiz zu bemühen.</w:t>
      </w:r>
    </w:p>
    <w:p>
      <w:r>
        <w:rPr>
          <w:b/>
        </w:rPr>
        <w:t>E. 5.7.3</w:t>
      </w:r>
    </w:p>
    <w:p>
      <w:r>
        <w:t>Angesichts dessen, dass die Beschwerdeführenden, wie erwähnt, ihr Aufenthaltsrecht in der Schweiz nicht verloren haben, können sie in Bezug auf ihren Asylstatus aus der von ihnen zitierten Weisung vom 16. Dezem- ber 2020 betreffend die Umsetzung der Verordnung 3 über Massnahmen zur Bekämpfung des Coronavirus (COVID-19-Verordnung 3) sowie zum Vorgehen bezüglich Ein-/Ausreise in/aus der Schweiz (Nr. 323.7-5040/3) nichts zu ihren Gunsten ableiten.</w:t>
      </w:r>
    </w:p>
    <w:p>
      <w:r>
        <w:rPr>
          <w:b/>
        </w:rPr>
        <w:t>E. 5.7.4</w:t>
      </w:r>
    </w:p>
    <w:p>
      <w:r>
        <w:t>Dass die in Art. 64 Abs. 1 Bst. a AsylG erwähnte Frist nur um wenige Tage überschritten wurde, kann schliesslich ebenfalls keine entscheidende Rolle spielen.</w:t>
      </w:r>
    </w:p>
    <w:p>
      <w:r>
        <w:rPr>
          <w:b/>
        </w:rPr>
        <w:t>E. 5.8</w:t>
      </w:r>
    </w:p>
    <w:p>
      <w:r>
        <w:t>Aus dem Gesagten ergibt sich, dass innert der in Art. 64 Abs. 1 Bst. a AsylG festgelegten Frist kein Erstreckungsgesuch gestellt wurde, weshalb die Voraussetzungen für eine Erstreckung gestützt Art. 64 Abs. 2 AsylG von vornherein nicht gegeben sind. Demnach erübrigt es sich zu prüfen, ob besondere Gründe für eine Verlängerung im Sinne dieser Bestimmung vorgelegen hätten.</w:t>
      </w:r>
    </w:p>
    <w:p>
      <w:r>
        <w:rPr>
          <w:b/>
        </w:rPr>
        <w:t>E. 5.9</w:t>
      </w:r>
    </w:p>
    <w:p>
      <w:r>
        <w:t>Für das SEM bestand im Übrigen auch kein Anlass, die Eingabe vom 30. August 2020 als Gesuch um Wiederherstellung der Frist entgegenzu- nehmen oder zu behandeln, zumal die durch eine professionelle Rechts- vertreterin vertretenen Beschwerdeführenden kein entsprechendes Ge- such gestellt haben. Im Übrigen wäre nach dem oben Gesagten auch kaum von einem unverschuldeten Hindernis, innert Frist zu handeln, im Sinne von Art. 24 Abs. 1 VwVG auszugehen gewesen.</w:t>
      </w:r>
    </w:p>
    <w:p>
      <w:r>
        <w:rPr>
          <w:b/>
        </w:rPr>
        <w:t>E. 5.10</w:t>
      </w:r>
    </w:p>
    <w:p>
      <w:r>
        <w:t>Gründe für die eventualiter beantragte Rückweisung der Sache an die Vorinstanz sind den Akten, wie dargelegt, ebenfalls nicht zu entnehmen.</w:t>
      </w:r>
    </w:p>
    <w:p>
      <w:r>
        <w:t>E-4735/2020 Seite 12</w:t>
      </w:r>
    </w:p>
    <w:p>
      <w:r>
        <w:rPr>
          <w:b/>
        </w:rPr>
        <w:t>E. 6</w:t>
      </w:r>
    </w:p>
    <w:p>
      <w:r>
        <w:t>Aus diesen Erwägungen ergibt sich, dass die angefochtene Verfügung Bundesrecht nicht verletzt und die Vorinstanz den Sachverhalt richtig und vollständig festgestellt hat. Die Beschwerde ist abzuweisen.</w:t>
      </w:r>
    </w:p>
    <w:p>
      <w:r>
        <w:rPr>
          <w:b/>
        </w:rPr>
        <w:t>E. 7</w:t>
      </w:r>
    </w:p>
    <w:p>
      <w:r>
        <w:t>Bei diesem Ausgang des Verfahrens wären die Kosten den Beschwerde- führenden aufzuerlegen (Art. 63 Abs. 1 VwVG). Da indessen mit Instrukti- onsverfügung vom 10. November 2020 ihr Gesuch um unentgeltliche Pro- zessführung gemäss Art. 65 Abs. 1 VwVG gutgeheissen wurde und keine Anhaltspunkte dafür vorliegen, dass sich ihre finanzielle Lage seither ent- scheidrelevant verändert hat, ist von der Auflage von Verfahrenskosten ab- zusehen.</w:t>
      </w:r>
    </w:p>
    <w:p>
      <w:r>
        <w:rPr>
          <w:b/>
        </w:rPr>
        <w:t>E. 8</w:t>
      </w:r>
    </w:p>
    <w:p>
      <w:r>
        <w:t>Mit der Zwischenverfügung vom 10. November 2020 wurde auch das Ge- such der Beschwerdeführenden um amtliche Verbeiständung gutgeheis- sen (Art. 102m Abs. 1 AsylG) und ihre Rechtsvertreterin als amtliche Rechtsbeiständin eingesetzt. Demnach ist dieser durch das Gericht ein Honorar für ihre notwendigen Aufwendungen im Beschwerdeverfahren auszurichten. Es wurde keine Kostennote zu den Akten gereicht, weshalb die notwendigen Parteikosten aufgrund der Akten zu bestimmen sind (Art. 14 Abs. 2 in fine VGKE). Das Honorar für die amtliche Rechtsverbei- ständung wird unter Berücksichtigung der massgeblichen Bemessungs- faktoren und in Anwendung der am 20. August 2020 kommunizierten Stun- denansätze demnach von Amtes wegen auf insgesamt Fr. 900.– (inkl. Aus- lagen und Mehrwertsteueranteil) festgelegt.</w:t>
      </w:r>
    </w:p>
    <w:p>
      <w:r>
        <w:t>(Dispositiv nächste Seite)</w:t>
      </w:r>
    </w:p>
    <w:p>
      <w:r>
        <w:t>E-4735/2020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