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E-4730/2010 vom 7. November 2011</w:t>
      </w:r>
    </w:p>
    <w:p>
      <w:r>
        <w:t>Bundesverwaltungsgericht, 2011-11-07, FR</w:t>
      </w:r>
    </w:p>
    <w:p>
      <w:r>
        <w:rPr>
          <w:b/>
        </w:rPr>
        <w:t xml:space="preserve">Quelle: </w:t>
      </w:r>
      <w:r>
        <w:t>https://mcp.opencaselaw.ch/entscheid/bvger_E-4730_2010</w:t>
      </w:r>
    </w:p>
    <w:p>
      <w:r>
        <w:t>FR: TAF E-4730/2010 du 7 novembre 2011</w:t>
      </w:r>
    </w:p>
    <w:p>
      <w:r>
        <w:t>IT: TAF E-4730/2010 del 7 novembre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de l'ODM du 28 juin 2010 est annulée.</w:t>
      </w:r>
    </w:p>
    <w:p>
      <w:r>
        <w:rPr>
          <w:b/>
        </w:rPr>
        <w:t>E. 2</w:t>
      </w:r>
    </w:p>
    <w:p>
      <w:r>
        <w:t>Le dossier de la cause est renvoyé à l'ODM pour qu'il examine la demande d'asile du recourant.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devient sans objet.</w:t>
      </w:r>
    </w:p>
    <w:p>
      <w:r>
        <w:rPr>
          <w:b/>
        </w:rPr>
        <w:t>E. 5</w:t>
      </w:r>
    </w:p>
    <w:p>
      <w:r>
        <w:t>L'ODM versera au recourant un montant de Fr. 800.- pour ses dépens.</w:t>
      </w:r>
    </w:p>
    <w:p>
      <w:r>
        <w:rPr>
          <w:b/>
        </w:rPr>
        <w:t>E. 6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