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E-4728/2022 vom 14. März 2025</w:t>
      </w:r>
    </w:p>
    <w:p>
      <w:r>
        <w:t>Bundesverwaltungsgericht, 2025-03-14, DE</w:t>
      </w:r>
    </w:p>
    <w:p>
      <w:r>
        <w:rPr>
          <w:b/>
        </w:rPr>
        <w:t xml:space="preserve">Quelle: </w:t>
      </w:r>
      <w:r>
        <w:t>https://mcp.opencaselaw.ch/entscheid/bvger_E-4728_2022</w:t>
      </w:r>
    </w:p>
    <w:p>
      <w:r>
        <w:t>FR: TAF E-4728/2022 du 14 mars 2025</w:t>
      </w:r>
    </w:p>
    <w:p>
      <w:r>
        <w:t>IT: TAF E-4728/2022 del 14 marzo 2025</w:t>
      </w:r>
    </w:p>
    <w:p>
      <w:pPr>
        <w:pStyle w:val="Heading2"/>
      </w:pPr>
      <w:r>
        <w:t>Regeste</w:t>
      </w:r>
    </w:p>
    <w:p>
      <w:r>
        <w:t>Asyl (ohne Wegweisungsvollzug)</w:t>
      </w:r>
    </w:p>
    <w:p>
      <w:pPr>
        <w:pStyle w:val="Heading2"/>
      </w:pPr>
      <w:r>
        <w:t>Erwägungen</w:t>
      </w:r>
    </w:p>
    <w:p>
      <w:r>
        <w:rPr>
          <w:b/>
        </w:rPr>
        <w:t>E. 1</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E-4728/2022 Seite 5</w:t>
      </w:r>
    </w:p>
    <w:p>
      <w:r>
        <w:rPr>
          <w:b/>
        </w:rPr>
        <w:t>E. 2</w:t>
      </w:r>
    </w:p>
    <w:p>
      <w:r>
        <w:t>Das Verfahren richtet sich nach dem VwVG, dem VGG und dem BGG, so- weit das Asylgesetz nichts anderes bestimmt (Art. 37 VGG und Art. 6 AsylG).</w:t>
      </w:r>
    </w:p>
    <w:p>
      <w:r>
        <w:rPr>
          <w:b/>
        </w:rPr>
        <w:t>E. 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somit einzutreten.</w:t>
      </w:r>
    </w:p>
    <w:p>
      <w:r>
        <w:rPr>
          <w:b/>
        </w:rPr>
        <w:t>E. 4</w:t>
      </w:r>
    </w:p>
    <w:p>
      <w:r>
        <w:t>Die Kognition des Bundesverwaltungsgerichts und die zulässigen Rügen richten sich im Asylbereich nach Art. 106 Abs. 1 AsylG.</w:t>
      </w:r>
    </w:p>
    <w:p>
      <w:r>
        <w:rPr>
          <w:b/>
        </w:rPr>
        <w:t>E. 5</w:t>
      </w:r>
    </w:p>
    <w:p>
      <w:r>
        <w:t>Streitgegenstand des vorliegenden Beschwerdeverfahrens bilden die Fra- gen der Flüchtlingseigenschaft, des Asyls und der Wegweisung. Die bean- tragte Feststellung der Staatenlosigkeit des Beschwerdeführers entspricht einer unzulässigen Erweiterung des Streitgegenstandes, war die Frage doch weder Gegenstand des erstinstanzlichen Verfahrens noch der vo- rinstanzlichen Verfügung, weshalb auf die entsprechenden Rechtsbegeh- ren (V und VI) nicht einzutreten ist (vgl. BGE 144 II 359 E. 4.3; 136 II 457 E. 4.2; BVGE 2014/25 E. 1.5.2; ANDRÉ MOSER, in: Auer/Müller/Schindler [Hrsg.], Kommentar zum Bundesgesetz über das Verwaltungsverfahren (VwVG), 2. Aufl. 2019, Rz. 3 zu Art. 52, CHRISTOPH AUER, Streitgegenstand und Rügeprinzip im Spannungsfeld der verwaltungsrechtlichen Prozess- maximen, Bern 1997, S. 63; KÖLZ/HÄNER/BERTSCHI, Verwaltungsverfahren und Verwaltungsrechtspflege des Bundes, 3. Aufl. 2013,Rz. 687). Ein ent- sprechendes Rechtsbegehren auf formelle Anerkennung der Staatenlosig- keit im Sinne von Art. 1 des Übereinkommens vom 28. September 1954 über die Rechtstellung der Staatenlosen (SR 0.142.40; StÜ) muss beim SEM in einem eigens dafür vorgesehenen Verfahren beantragt werden (vgl. u.a. auch Urteil des BVGer C-1873/2013 vom 9. Mai 2014). Sodann ist in Art. 7 des türkischen Staatsangehörigengesetzes Nr. 5901 vom 29. Mai 2009 normiert, dass ein Kind, welches in oder ausserhalb der Türkei als Kind eines türkischen Vaters oder einer türkischen Mutter in der</w:t>
      </w:r>
    </w:p>
    <w:p>
      <w:r>
        <w:t>E-4728/2022 Seite 6 Ehe geboren wird, türkischer Staatsangehöriger ist (Urteil des BVGer D- 779/2018 vom 8. April 2019 E. 8.3 m.w.H.). Da die Eltern des Beschwerde- führers gemäss den Akten türkische Staatsangehörige sind, ist auch der Beschwerdeführer grundsätzlich als türkischer Staatsangehöriger zu er- achten, ungeachtet (angeblich) fehlender türkischer Ausweispapiere. Für das vorliegende Verfahren lässt sich daher nicht darauf schliessen, das SEM sei zu Unrecht von der türkischen Staatsangehörigkeit des Beschwer- deführers ausgegangen. Im Übrigen wurde er auch auf dem UNHCR- Flüchtlingsausweis als türkischer Staatsangehöriger registriert (vgl. act. 1, Beweismittel Nr. 1). Da die Vorinstanz davon ausgeht, dass der Beschwer- deführer türkischer Staatsangehöriger ist, wird im vorliegenden Beschwer- deverfahren eine drohende asylerhebliche Verfolgungsgefahr in Bezug auf die Türkei geprüft.</w:t>
      </w:r>
    </w:p>
    <w:p>
      <w:r>
        <w:rPr>
          <w:b/>
        </w:rPr>
        <w:t>E. 6.1</w:t>
      </w:r>
    </w:p>
    <w:p>
      <w:r>
        <w:t>Die vom Beschwerdeführer erhobenen formellen Rügen betreffend die Voraussetzungen der Flüchtlingseigenschaft sind vorab zu prüfen, da sie allenfalls geeignet wären, eine Kassation der vorinstanzlichen Verfügung zu bewirken.</w:t>
      </w:r>
    </w:p>
    <w:p>
      <w:r>
        <w:rPr>
          <w:b/>
        </w:rPr>
        <w:t>E. 6.2</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wenn die Vorinstanz nicht alle entscheidwesentlichen Gesichtspunkte des Sachverhalts prüfte – etwa weil sie die Rechtserheblichkeit einer Tatsache zu Unrecht verneinte oder Beweise falsch gewürdigt wurden; unvollständig ist sie, wenn nicht über alle für den Entscheid rechtswesentlichen Sachumstände Beweis erhoben wurde (vgl. KÖLZ/HÄNER/BERTSCHI, a.a.O., Rz. 1043).</w:t>
      </w:r>
    </w:p>
    <w:p>
      <w:r>
        <w:rPr>
          <w:b/>
        </w:rPr>
        <w:t>E. 6.3</w:t>
      </w:r>
    </w:p>
    <w:p>
      <w:r>
        <w:t>In der Beschwerdeschrift wird moniert, dass der Sachverhalt zur Beur- teilung der Flüchtlingseigenschaft in der Anhörung nicht genügend abge- klärt worden und unvollständig sei. Aus dem Anhörungsprotokoll gehe her- vor, dass es darum gegangen sei, möglichst schnell voranzukommen und dass dringliche Fragen nicht gestellt worden seien. Die meisten Fragen in der Anhörung seien für die Beurteilung von Art. 3 und 7 AsylG irrelevant gewesen und man habe sich vorwiegend darauf beschränkt, die Herkunft aus dem Camp Makhmur abzuklären. Die Beurteilung der Flüchtlingsei- genschaft stütze sich somit auf einen unvollständigen Sachverhalt.</w:t>
      </w:r>
    </w:p>
    <w:p>
      <w:r>
        <w:t>E-4728/2022 Seite 7</w:t>
      </w:r>
    </w:p>
    <w:p>
      <w:r>
        <w:rPr>
          <w:b/>
        </w:rPr>
        <w:t>E. 6.4</w:t>
      </w:r>
    </w:p>
    <w:p>
      <w:r>
        <w:t>Das Gericht stellt nach Konsultation des Anhörungsprotokolls fest, dass es hierzu keine Beanstandungen gibt und dass die rubrizierte und bereits zur damaligen Zeit mandatierte Rechtsvertretung der Anhörung ferngeblieben ist. Das SEM hat sich eingehend mit der Herkunft des Be- schwerdeführers, seinen politischen Aktivitäten, seinen Verwandten und ei- ner etwaigen Verfolgung durch türkische Behörden auseinandergesetzt und entsprechende Fragen dazu gestellt (vgl. SEM eAkten 25/16 F17 ff.; F66 ff.; F71 ff.), sodass der Sachverhalt als vollumfänglich erstellt zu qua- lifizieren ist.</w:t>
      </w:r>
    </w:p>
    <w:p>
      <w:r>
        <w:rPr>
          <w:b/>
        </w:rPr>
        <w:t>E. 6.5</w:t>
      </w:r>
    </w:p>
    <w:p>
      <w:r>
        <w:t>Demnach ist entgegen den Ausführungen auf Beschwerdeebene keine unrichtige oder unvollständige Sachverhaltserstellung durch das SEM fest- zustellen. Die verfahrensrechtliche Rüge erweist sich als unbegründet, weshalb keine Veranlassung besteht, die angefochtene Verfügung aus for- mellen Gründen aufzuheben und die Sache an die Vorinstanz zurückzu- weisen. Das entsprechende Begehren ist daher abzuweisen.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w:t>
      </w:r>
    </w:p>
    <w:p>
      <w:r>
        <w:t>Die Vorinstanz begründete ihre abweisende Verfügung im Wesentlichen damit, dass die Vorbringen des Beschwerdeführers den Anforderungen an die Flüchtlingseigenschaft gemäss Art. 3 AsylG nicht standhalten würden und wies zudem auf unglaubhafte Elemente hin. Das SEM stellte in diesem</w:t>
      </w:r>
    </w:p>
    <w:p>
      <w:r>
        <w:t>E-4728/2022 Seite 8 Zusammenhang zunächst fest, dass der Beschwerdeführer nicht beantragt habe staatenlos zu sein. Er verfüge zudem über kein geschärftes politi- sches Profil und es gebe auch sonst keine Hinweise dafür, dass er in das Visier der türkischen Sicherheitskräfte geraten sei. Seine Aktivitäten für die Jugendorganisation seien nur niederschwellig gewesen. Auch die Vorbrin- gen bzgl. seiner Nähe beziehungsweise die Nähe einzelner Familienmit- glieder zur kurdischen Arbeiterpartei (PKK) seien nicht geeignet um eine drohende Verfolgung durch türkische Sicherheitsbeamte zu begründen. Der Aufenthalt in einem Camp im Nordirak alleine führe zudem nicht zu einem erhöhten Verfolgungsrisiko bei einer Rückkehr in die Türkei. Auch die von der Rechtsvertretung zahlreich eingereichten Dokumente könnten nicht pauschal mit seinen eigenen Vorbringen gleichgesetzt werden.</w:t>
      </w:r>
    </w:p>
    <w:p>
      <w:r>
        <w:rPr>
          <w:b/>
        </w:rPr>
        <w:t>E. 9</w:t>
      </w:r>
    </w:p>
    <w:p>
      <w:r>
        <w:t>Nebst allgemeinen Ausführungen und Verweisen zum Flüchtlingscamp Makhmur und Ausführungen zur Feststellung der Staatenlosigkeit, die, wie erwähnt, nicht Gegenstand des Verfahrens sind, entgegnete der Be- schwerdeführer hierauf im Wesentlichen, er sei kurdischer Ethnie, im Camp Makhmur geboren und in der Türkei nicht registriert. Jeder, der im Flüchtlingslager Makhmur lebe, habe eine enge Beziehung zur PKK und würde von der Türkei als Terrorist angesehen. Der Beschwerdeführer habe alleine aufgrund seiner politischen Aktivitäten in der Jugendorganisation, seiner Teilnahme am kurdischen Neujahrsfest und an politischen Schulun- gen der PKK begründete Furcht vor Verfolgung in der Türkei. Fotos seiner Aktivitäten seien auf sozialen Netzwerken veröffentlich worden. Da der Beschwerdeführer den türkischen Behörden als Mitglied einer ter- roristenfreundlichen Familie und Unterstützer des Terrorismus bekannt sei, würde er im Falle einer Rückkehr mit Sicherheit verhaftet werden. Als Beweismittel reichte der Beschwerdeführer Fotos von ihm ein, welche ihn bei PKK-Aktivitäten zeigen würden.</w:t>
      </w:r>
    </w:p>
    <w:p>
      <w:r>
        <w:rPr>
          <w:b/>
        </w:rPr>
        <w:t>E. 10.1</w:t>
      </w:r>
    </w:p>
    <w:p>
      <w:r>
        <w:t>Es stellt sich vorliegend die Frage, ob der Beschwerdeführer bei einer Rückkehr in die Türkei aufgrund seines Profils begründete Furcht hätte, mit grosser Wahrscheinlichkeit einer asylrelevanten Verfolgung ausgesetzt zu sein.</w:t>
      </w:r>
    </w:p>
    <w:p>
      <w:r>
        <w:rPr>
          <w:b/>
        </w:rPr>
        <w:t>E. 10.2</w:t>
      </w:r>
    </w:p>
    <w:p>
      <w:r>
        <w:t>Die Vorinstanz ist von der Glaubhaftigkeit des Aufenthalts des Be- schwerdeführers im Flüchtlingscamp Makhmur ausgegangen. Das Gericht</w:t>
      </w:r>
    </w:p>
    <w:p>
      <w:r>
        <w:t>E-4728/2022 Seite 9 sieht ebenfalls keinen Anlass, am langjährigen Aufenthalt des Beschwer- deführers ebenda zu zweifeln.</w:t>
      </w:r>
    </w:p>
    <w:p>
      <w:r>
        <w:rPr>
          <w:b/>
        </w:rPr>
        <w:t>E. 10.3</w:t>
      </w:r>
    </w:p>
    <w:p>
      <w:r>
        <w:t>Beim Lager Makhmur handelt es sich um ein kurdisches Flüchtlings- lager, welches sich im Distrikt Makhmur, inmitten des Dreiecks Mossul – Kirkuk – Erbil befindet. Es dient seit Anfang der neunziger Jahre als Zu- fluchtsort von kurdischen Flüchtlingen aus der türkischen Region Süd- ostanatolien, die seit dem Jahr 1993 während der Kämpfe zwischen der türkischen Armee und der kurdischen PKK aus ihren Heimatregionen, ins- besondere aus den Regionen Mardin, Hakkari und Sirnak, geflohen sind und sich zunächst in verschiedenen Flüchtlingslagern niedergelassen hat- ten. Das Lager Makhmur stand seit dem Jahr 1998 offiziell unter dem Schutz und der Kontrolle des UNHCR sowie der irakischen Regierung. Das UNHCR hat sich im Jahr 2003 aufgrund der herrschenden Sicherheitslage aus dem Lager zurückgezogen. Es unterstützt die Bewohner aber nach wie vor mit Hilfs- und Lebensmitteln und ist vor Ort präsent. Das Lager organi- siert sich inzwischen weitgehend autonom. Es wird geschätzt, dass etwa 12'000 Personen im Lager leben. Nach Erkenntnissen des BVGer sind die Bewohner des Lagers stark von der PKK beeinflusst, fast alle Bewohner von Makhmur sollen Sympathisanten und Anhänger der PKK sein (vgl. Ur- teil des BVGer E-27/2017 vom 12. Juni 2020 E. 6.5.2 m.w.H.).</w:t>
      </w:r>
    </w:p>
    <w:p>
      <w:r>
        <w:rPr>
          <w:b/>
        </w:rPr>
        <w:t>E. 11.1</w:t>
      </w:r>
    </w:p>
    <w:p>
      <w:r>
        <w:t>Das Gericht hat in seiner bisherigen Praxis festgehalten, dass der al- leinige Umstand, kurdischer Flüchtling aus der Türkei zu sein und im Lager Makhmur gewohnt zu haben, bei einer Rückkehr in die Türkei noch keine flüchtlingsrechtlich relevante Gefährdung mit sich bringe. Vielmehr sei das Profil der Betroffenen, welches ihnen von den türkischen Behörden zuge- schrieben werden dürfte, ausschlaggebend. Dabei seien namentlich die Herkunft, der familiäre Hintergrund und das Umfeld, in dem eine Person aufgewachsen ist, von Bedeutung (vgl. Urteil des BVGer E-27/2017 vom</w:t>
      </w:r>
    </w:p>
    <w:p>
      <w:r>
        <w:rPr>
          <w:b/>
        </w:rPr>
        <w:t>E. 11.2</w:t>
      </w:r>
    </w:p>
    <w:p>
      <w:r>
        <w:t>Die zahlreichen Eingaben der Rechtsvertretung mit Asylentscheiden von Drittpersonen sind daher nicht geeignet, eine flüchtlingsrechtlich rele- vante Verfolgung des Beschwerdeführers zu begründen.</w:t>
      </w:r>
    </w:p>
    <w:p>
      <w:r>
        <w:t>E-4728/2022 Seite 10</w:t>
      </w:r>
    </w:p>
    <w:p>
      <w:r>
        <w:rPr>
          <w:b/>
        </w:rPr>
        <w:t>E. 12</w:t>
      </w:r>
    </w:p>
    <w:p>
      <w:r>
        <w:t>Juni 2020 E. 6.7 m.H. auf das Urteil des BVGer E-3603/2016 vom 9. Mai 2018 E. 4.2; vgl. ferner Urteil des BVGer D-779/2018 vom 8. April 2019 E. 9.1).</w:t>
      </w:r>
    </w:p>
    <w:p>
      <w:r>
        <w:rPr>
          <w:b/>
        </w:rPr>
        <w:t>E. 12.1</w:t>
      </w:r>
    </w:p>
    <w:p>
      <w:r>
        <w:t>Aus den Akten geht nicht hervor, dass der Beschwerdeführer bisher Probleme mit den türkischen Behörden gehabt hätte. Die Vorinstanz hat im Einklang mit der aktuellen Rechtsprechung richtigerweise festgestellt, dass das politische Profil des Beschwerdeführers und sein familiärer Hinter- grund nicht ausreichen, um die Voraussetzungen der Flüchtlingseigen- schaft zu begründen. Er hat sich politisch nie in einer Art und Weise betä- tigt, die ein mögliches Verfolgungsinteresse seitens des türkischen Staates hervorrufen würde. Ebenso sind die Verbindungen des Beschwerdeführers zur PKK beziehungsweise seine Unterstützungen als äusserst nieder- schwellig zu bezeichnen. Die Aktivitäten seiner Familienmitglieder sind ebenso nicht von bedeutender Relevanz und liegen zeitlich teilweise weit zurück. Auch wenn den türkischen Behörden bekannt sein dürfte, dass sich der Beschwerdeführer seit seiner Geburt im Flüchtlingscamp Makhmur aufgehalten hat, ist aufgrund des fehlenden politischen Profils des Be- schwerdeführers nicht davon auszugehen, dass er bei einer allfälligen Rückkehr in die Türkei in den Augen des türkischen Staates als missliebige Person angesehen werden könnte. Daran ändern auch die im vorliegenden Beschwerdeverfahren eingereichten Fotos nichts. Dem Bundesverwal- tungsgericht sind die Verhältnisse in Makhmur und die in der Beschwerde zitierten Berichterstattungen bekannt, und es verkennt die in vielen Berei- chen schwierige Situation im Camp nicht. Die Gewährung von Asyl stellt jedoch keine Wiedergutmachung für erlittenes Unrecht dar.</w:t>
      </w:r>
    </w:p>
    <w:p>
      <w:r>
        <w:rPr>
          <w:b/>
        </w:rPr>
        <w:t>E. 12.2</w:t>
      </w:r>
    </w:p>
    <w:p>
      <w:r>
        <w:t>Zusammenfassend ist festzustellen, dass der Beschwerdeführer keine begründete Furcht vor einer asylrelevanten Verfolgung nachweisen oder glaubhaft machen konnte. Somit ergibt sich, dass insgesamt keine asylrechtlich relevanten Verfolgungsgründe ersichtlich sind, weshalb die Vorinstanz zu Recht die Flüchtlingseigenschaft des Beschwerdeführers verneint und sein Asylgesuch abgelehnt hat.</w:t>
      </w:r>
    </w:p>
    <w:p>
      <w:r>
        <w:rPr>
          <w:b/>
        </w:rPr>
        <w:t>E. 13.1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13.2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t>E-4728/2022 Seite 11</w:t>
      </w:r>
    </w:p>
    <w:p>
      <w:r>
        <w:rPr>
          <w:b/>
        </w:rPr>
        <w:t>E. 14</w:t>
      </w:r>
    </w:p>
    <w:p>
      <w:r>
        <w:t>Im Übrigen ist anzumerken, dass sich aus den vorangehenden Erwägun- gen nicht der Schluss ergibt, der Beschwerdeführer sei zum heutigen Zeit- punkt angesichts der allgemeinen Situation in seiner Heimatregion in der Türkei nicht gefährdet. Indessen ist eine solche Gefährdungslage durch die von der Vorinstanz mit Verfügung vom 14. September 2022 angeordnete vorläufige Aufnahme wegen Unzumutbarkeit des Vollzugs der Wegwei- sung berücksichtigt worden.</w:t>
      </w:r>
    </w:p>
    <w:p>
      <w:r>
        <w:rPr>
          <w:b/>
        </w:rPr>
        <w:t>E. 15</w:t>
      </w:r>
    </w:p>
    <w:p>
      <w:r>
        <w:t>Aus den Erwägungen ergibt sich, dass der Asylentscheid des SEM vom 14. September 2022 Bundesrecht nicht verletzt sowie den rechtserhebli- chen Sachverhalt richtig und vollständig feststellt (Art. 106 AsylG). Die Be- schwerde ist folglich abzuweisen, soweit darauf einzutreten ist.</w:t>
      </w:r>
    </w:p>
    <w:p>
      <w:r>
        <w:rPr>
          <w:b/>
        </w:rPr>
        <w:t>E. 16</w:t>
      </w:r>
    </w:p>
    <w:p>
      <w:r>
        <w:t>Bei diesem Ausgang des Verfahrens wären die Kosten dem Beschwerde- führer aufzuerlegen (Art. 63 Abs. 1 VwVG). Da mit Instruktionsverfügung vom 9. Januar 2023 die unentgeltliche Prozessführung gemäss Art. 65 Abs. 1 VwVG gewährt wurde und aufgrund der derzeitigen Aktenlage nach wie vor von der prozessualen Bedürftigkeit des Beschwerdeführers ausge- gangen werden muss, sind indessen keine Verfahrenskosten zu erheben.</w:t>
      </w:r>
    </w:p>
    <w:p>
      <w:r>
        <w:rPr>
          <w:b/>
        </w:rPr>
        <w:t>E. 17</w:t>
      </w:r>
    </w:p>
    <w:p>
      <w:r>
        <w:t>Mit derselben Verfügung wurde dem Beschwerdeführer der rubrizierte Rechtsvertreter als unentgeltlicher Rechtsbeistand beigeordnet. Ihm ist für seine Aufwendungen im Beschwerdeverfahren ein Honorar auszurichten. Der in der Kostennote vom 24. Januar 2023 geltend gemachte Aufwand von total 9.18 Stunden sowie die Auslagen von insgesamt Fr. 116.70 er- scheinen angemessen. Gemäss der bereits in der Verfügung vom 9. Ja- nuar 2023 dargelegten Praxis des Gerichts bei amtlicher Vertretung (vgl. auch Art. 12 i.V.m. Art. 10 Abs. 2 VGKE), ist der geltend gemachte Stun- denansatz auf Fr. 220.– zu kürzen. Das amtliche Honorar beträgt demnach insgesamt Fr. 2‘301.– und geht zulasten der Gerichtskasse des Bundes- verwaltungsgerichts.</w:t>
      </w:r>
    </w:p>
    <w:p>
      <w:r>
        <w:t>(Dispositiv nächste Seite)</w:t>
      </w:r>
    </w:p>
    <w:p>
      <w:r>
        <w:t>E-4728/2022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