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E-4726/2011 vom 10. Februar 2012</w:t>
      </w:r>
    </w:p>
    <w:p>
      <w:r>
        <w:t>Bundesverwaltungsgericht, 2012-02-10, FR</w:t>
      </w:r>
    </w:p>
    <w:p>
      <w:r>
        <w:rPr>
          <w:b/>
        </w:rPr>
        <w:t xml:space="preserve">Quelle: </w:t>
      </w:r>
      <w:r>
        <w:t>https://mcp.opencaselaw.ch/entscheid/bvger_E-4726_2011</w:t>
      </w:r>
    </w:p>
    <w:p>
      <w:r>
        <w:t>FR: TAF E-4726/2011 du 10 février 2012</w:t>
      </w:r>
    </w:p>
    <w:p>
      <w:r>
        <w:t>IT: TAF E-4726/2011 del 10 febbraio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 par la loi, le recours est recevable (art. 48 et 52 PA et 108 al. 1 LAsi).</w:t>
      </w:r>
    </w:p>
    <w:p>
      <w:r>
        <w:rPr>
          <w:b/>
        </w:rPr>
        <w:t>E. 2</w:t>
      </w:r>
    </w:p>
    <w:p>
      <w:r>
        <w:t>Dans la mesure où le recourant n'a pas contesté la décision prononcée par l'ODM en tant qu'elle rejette sa demande d'asile et prononce son renvoi de Suisse, ces points ont acquis force de chose décidée. L'objet du litige porte donc exclusivement sur la question de l'exécution de son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l'occurrence, l'exécution du renvoi ne contrevient pas au principe de non-refoulement de l'art. 5 LAsi. Comme exposé plus haut, l'ODM n'a pas reconnu la qualité de réfugié au recourant et celui-ci n'a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4.3.2</w:t>
      </w:r>
    </w:p>
    <w:p>
      <w:r>
        <w:t>En l'espèce, le recourant n'a pas rendu crédible qu'il existe pour lui un véritable risque concret et sérieux d'être victime d'actes prohibés par l'art. 3 CEDH en cas d'exécution du renvoi (cf. concernant situation au Sri Lanka arrêt de principe du Tribunal administratif fédéral [ATAF] E 6220/2006 du 27 octobre 2011, consid. 10.4.2), au vu en particulier de l'invraisemblance manifeste des préjudices qu'il dit craindre de subir à l'avenir de la part des autorités sri-lankaises. Force est tout d'abord de constater que rien dans les déclarations du recourant ne laisse transparaître un engagement politique particulier ou un comportement, voire une activité, qui pourrait être perçu, par les autorités sri-lankaises, comme un soutien actif aux LTTE ; il a lui-même déclaré ne pas être impliqué dans des mouvements ou activités politiques, ne jamais avoir fait partie des LTTE et qu'aucun membre de sa famille n'appartenait à ce groupe (cf. p-v d'audition du 4 juillet 2008 p. 18). Dès lors, il n'y a pas lieu d'admettre que les autorités pourraient nourrir des soupçons particuliers à son encontre. De plus, le jugement du (...), indépendamment de la question de l'authenticité de ce document, démontre que l'intéressé a été acquitté, au motif que les soupçons portés sur lui s'étaient révélés infondés faute de preuve. A cela s'ajoute que, comme l'ODM l'a relevé à juste titre, l'intéressé a quitté le Sri Lanka par l'aéroport de Colombo muni, selon ses déclarations (cf. p-v d'audition du 4 juillet 2008 p. 19), de son propre passeport, ce qui démontre qu'il ne craignait pas d'être arrêté. Partant, rien ne permet de penser qu'il pourrait, dans les circonstances présentes, attirer l'attention des autorités sur sa personne, vu le contexte d'apaisement qui prévaut désormais au Sri Lanka. Par ailleurs, les différents rapports cités par l'intéressé, dans son recours ne sont pas déterminants dans la mesure où ils sont de portée générale et ne le concernent pas directement. Enfin, s'agissant de son départ du pays, comme déjà relevé, l'intéressé a déclaré avoir quitté le Sri Lanka par l'aéroport de Colombo muni de son propre passeport et n'a pas rapporté avoir rencontré des problèmes pour sortir du pays ni pour entrer à Dubaï.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éveiller des soupçons particuliers de la part des autorités sri-lankaises. Le seul fait d'avoir déposé une demande d'asile à l'étranger, en l'occurrence en Suisse, ne l'expose pas, en soi, à des traitements prohibés. De plus, il ne présente aucun profil politique particulier et le dossier ne fait en l'espèce apparaître aucun élément, relatif en particulier à des contacts que le recourant aurait pu avoir durant son séjour en Suisse avec des (anciens) responsables des LTTE, pouvant constituer un indice concret d'une crainte objectivement fondée ou d'un risque réel à cet égard (cf. ATAF E-6220/2006 précité consid. 8.4 et 10.4).</w:t>
      </w:r>
    </w:p>
    <w:p>
      <w:r>
        <w:rPr>
          <w:b/>
        </w:rPr>
        <w:t>E. 4.4</w:t>
      </w:r>
    </w:p>
    <w:p>
      <w:r>
        <w:t>En outre, mutatis mutandis pour les mêmes raisons que celles énoncées plus haut (cf. consid. 4.3.2), l'intéressé n'a pas démontré à satisfaction de droit qu'il existe pour lui un véritable risque concret et sérieux d'être victime, en cas de retour dans son pays d'origine, de traitements contraires à l'art. 3 Conv. torture.</w:t>
      </w:r>
    </w:p>
    <w:p>
      <w:r>
        <w:rPr>
          <w:b/>
        </w:rPr>
        <w:t>E. 4.5</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son arrêt de principe E-6220/2008 précité, le Tribunal a procédé à une nouvelle analyse circonstanciée de la situation au Sri Lanka, eu égard à l'évolution de la situation depuis la fin officielle du conflit militaire entre l'armée sri-lankaise et les LTTE, en mai 2009. Il est arrivé à la conclusion qu'il convenait, vu en particulier l'amélioration de la situation sécuritaire, de modifier sa pratique en matière d'exécution du renvoi vers le nord et l'est du Sri Lanka,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5.3</w:t>
      </w:r>
    </w:p>
    <w:p>
      <w:r>
        <w:t>Le recourant vient, selon ses déclarations de (...), dans la région de Jaffna (province du nord), où il aurait vécu jusqu'au début 2007. Il aurait ensuite séjourné durant environ cinq mois à Colombo, puis environ six mois à (...) [province de l'ouest] avant son départ du pays. Le Tribunal relève que, conformément aux développements susmentionnés (cf. consid. 5.2) l'exécution du renvoi, aussi bien dans la région de Jaffna que celle de Colombo ou de (...), est en principe raisonnablement exigible (cf. ATAF E-6220/2006 consid. 13.2 et 13.3).</w:t>
      </w:r>
    </w:p>
    <w:p>
      <w:r>
        <w:rPr>
          <w:b/>
        </w:rPr>
        <w:t>E. 5.4</w:t>
      </w:r>
    </w:p>
    <w:p>
      <w:r>
        <w:t>Cela dit, il ne ressort du dossier aucun élément dont on pourrait inférer que l'exécution du renvoi impliquerait une mise en danger concrète du recourant. Certes, le Tribunal est conscient qu'un retour au Sri Lanka après trois ans d'absence ne sera pas exempt de difficultés. Toutefois, même dans ces conditions, une réinstallation dans la région de Jaffna - que le recourant connaît fort bien puisqu'il y a, selon ses propres dires, toujours vécu jusqu'en 2007 - reste admissible. De plus, l'intéressé est jeune et n'a pas allégué de problème de santé particulier. En outre, il bénéficie d'une bonne formation scolaire de onze ans et bien qu'il n'ait appris aucun métier, il dispose tout de même d'une certaine expérience professionnelle. En effet, selon ses déclarations, il a travaillé comme (...) [cf. p-v d'audition du 4 juillet 2008 p. 4]. Par ailleurs, rien n'indique qu'il ne disposerait pas d'une pleine capacité de travail. Partant, malgré la situation difficile dans sa région d'origine, il devrait, au moins à moyen terme, pouvoir trouver un emploi. A cela s'ajoute qu'il pourra retourner habiter dans la maison, située à (...), appartenant à sa famille et dont son oncle s'est occupé durant son absence (cf. p-v d'audition du 4 juillet 2008 p. 6). Il pourra également bénéficier, dans un premier temps, de l'aide de cet oncle. De plus, à l'instar de l'ODM, le Tribunal estime que les allégations du recourant, selon lesquelles il n'aurait actuellement plus de contact avec sa mère et ses deux frères, pour des raisons de sécurité, et ne saurait pas exactement où ils se trouvent, ne sont pas crédibles. En effet, il ne s'agit là que de simples affirmations de sa part nullement étayées et contraires à toute logique, dans la mesure notamment où le contact avec sa famille aurait été maintenu durant la période de guerre régnant au Sri Lanka, mais ensuite rompu alors que la situation dans le pays s'améliorait. Enfin, au besoin, l'intéressé pourra également compter sur l'aide financière de son père qui vit en Suisse depuis de nombreuses années. Au demeurant, le recourant aura également la possibilité de se réinstaller à Colombo ou à (...), où il a vécu durant cinq, respectivement six mois, avant son départ.</w:t>
      </w:r>
    </w:p>
    <w:p>
      <w:r>
        <w:rPr>
          <w:b/>
        </w:rPr>
        <w:t>E. 5.5</w:t>
      </w:r>
    </w:p>
    <w:p>
      <w:r>
        <w:t>Pour ces motifs, l'exécution du renvoi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7.1</w:t>
      </w:r>
    </w:p>
    <w:p>
      <w:r>
        <w:t>Cela étant, l'exécution du renvoi doit être déclarée conforme aux dispositions légales.</w:t>
      </w:r>
    </w:p>
    <w:p>
      <w:r>
        <w:rPr>
          <w:b/>
        </w:rPr>
        <w:t>E. 7.2</w:t>
      </w:r>
    </w:p>
    <w:p>
      <w:r>
        <w:t>Il s'ensuit que le recours, en tant qu'il conteste la décision de renvoi et son exécution, doit être également rejeté.</w:t>
      </w:r>
    </w:p>
    <w:p>
      <w:r>
        <w:rPr>
          <w:b/>
        </w:rPr>
        <w:t>E. 8.1</w:t>
      </w:r>
    </w:p>
    <w:p>
      <w:r>
        <w:t>Selon l'art. 65 al. 1 PA, la partie qui ne dispose pas de ressources suffisantes et dont les conclusions ne paraissent pas d'emblée vouées à l'échec est, après le dépôt de son recours et à sa demande, dispensée par l'autorité de recours, son président ou le juge instructeur de payer les frais de procédure.</w:t>
      </w:r>
    </w:p>
    <w:p>
      <w:r>
        <w:rPr>
          <w:b/>
        </w:rPr>
        <w:t>E. 8.2</w:t>
      </w:r>
    </w:p>
    <w:p>
      <w:r>
        <w:t>En l'occurrence, l'intéressé a produit une attestation d'assistance financière établie le 31 août 2011. Il doit ainsi être considéré comme indigent. De plus, les conclusions du recours, au moment de leur dépôt, ne paraissaient pas d'emblée vouées à l'échec.</w:t>
      </w:r>
    </w:p>
    <w:p>
      <w:r>
        <w:rPr>
          <w:b/>
        </w:rPr>
        <w:t>E. 8.3</w:t>
      </w:r>
    </w:p>
    <w:p>
      <w:r>
        <w:t>Partant, le Tribunal fait droit à la requête du recourant et admet sa demande d'assistance judiciaire partielle. Dès lors,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