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E-4725/2021 vom 29. September 2021</w:t>
      </w:r>
    </w:p>
    <w:p>
      <w:r>
        <w:t>Bundesverwaltungsgericht, 2021-09-29, DE</w:t>
      </w:r>
    </w:p>
    <w:p>
      <w:r>
        <w:rPr>
          <w:b/>
        </w:rPr>
        <w:t xml:space="preserve">Quelle: </w:t>
      </w:r>
      <w:r>
        <w:t>https://mcp.opencaselaw.ch/entscheid/bvger_E-4725_2021_d20210929</w:t>
      </w:r>
    </w:p>
    <w:p>
      <w:r>
        <w:t>FR: TAF E-4725/2021 du 29 septembre 2021</w:t>
      </w:r>
    </w:p>
    <w:p>
      <w:r>
        <w:t>IT: TAF E-4725/2021 del 29 settembre 2021</w:t>
      </w:r>
    </w:p>
    <w:p>
      <w:pPr>
        <w:pStyle w:val="Heading2"/>
      </w:pPr>
      <w:r>
        <w:t>Regeste</w:t>
      </w:r>
    </w:p>
    <w:p>
      <w:r>
        <w:t>Asyl und Wegweisung (Mehrfachgesuch/Wiedererw&amp;auml;gung) | Asyl und Wegweisung (Mehrfachgesuch/Wiedererwägung); Verfügung des SEM vom 29. September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 mit nachfolgendem Vorbehalt (vgl. E. 4)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beziehungsweise ei- nes zweiten Richters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4</w:t>
      </w:r>
    </w:p>
    <w:p>
      <w:r>
        <w:t>Die Vorinstanz hat die Eingabe des Beschwerdeführers vom 11. August 2021 als weiteres Asylgesuch (Mehrfachgesuch) entgegengenommen. Der Beschwerde kommt deshalb von Gesetzes wegen aufschiebende Wirkung zu (Art 55 Abs. 1 VwVG). Da die Vorinstanz der Beschwerde die aufschie- bende Wirkung nicht entzogen hat, ist auf den Antrag, der Beschwerde sei die aufschiebende Wirkung zu erteilen, nicht einzutreten.</w:t>
      </w:r>
    </w:p>
    <w:p>
      <w:r>
        <w:t>E-4725/2021 Seite 7</w:t>
      </w:r>
    </w:p>
    <w:p>
      <w:r>
        <w:rPr>
          <w:b/>
        </w:rPr>
        <w:t>E. 5.1</w:t>
      </w:r>
    </w:p>
    <w:p>
      <w:r>
        <w:t>Auf Beschwerdeebene wird eine formelle Rüge erhoben, die vorab zu beurteilen ist, da sie zu einer Kassation der angefochtenen Verfügung füh- ren könnte. Der Beschwerdeführer rügt eine Verletzung des Untersu- chungsgrundsatzes beziehungsweise eine unvollständige und unrichtige Abklärung des rechtserheblichen Sachverhalts.</w:t>
      </w:r>
    </w:p>
    <w:p>
      <w:r>
        <w:rPr>
          <w:b/>
        </w:rPr>
        <w:t>E. 5.2</w:t>
      </w:r>
    </w:p>
    <w:p>
      <w:r>
        <w:t>Der Beschwerdeführer bringt vor, er habe vor Eröffnung der angefoch- tenen Verfügung (Anmerkung des Gerichts: am 7. Oktober 2021) der Vor- instanz mit Eingabe vom 2. Oktober 2021 eine zweite Ergänzung zu sei- nem als «Demande d’asile multiple» bezeichnetes schriftliches Gesuch vom 11. August 2021 eingereicht. Er macht – sinngemäss – geltend, die Vorinstanz habe entschieden, ohne die neu dargelegten Tatsachen in der zweiten Ergänzung zu berücksichtigen. Damit habe sie den Grundsatz der «double instance» missachtet und den Sachverhalt unrichtig und unvoll- ständig festgestellt. Da es nicht Aufgabe der Beschwerdeinstanz sei, kom- plexe zusätzliche Untersuchungen durchzuführen, sei die Sache zwecks Sachverhaltsfeststellung und Neubeurteilung an die Vorinstanz zurückzu- weisen.</w:t>
      </w:r>
    </w:p>
    <w:p>
      <w:r>
        <w:rPr>
          <w:b/>
        </w:rPr>
        <w:t>E. 5.3</w:t>
      </w:r>
    </w:p>
    <w:p>
      <w:r>
        <w:t>Der Untersuchungsgrundsatz verlangt, dass die Behörde von Amtes wegen für die richtige und vollständige Abklärung des rechtserheblichen Sachverhalts sorgt, die für das Verfahren notwendigen Unterlagen be- 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 sichtigt werden (vgl. BVGE 2016/2 E. 4.3).</w:t>
      </w:r>
    </w:p>
    <w:p>
      <w:r>
        <w:rPr>
          <w:b/>
        </w:rPr>
        <w:t>E. 5.4</w:t>
      </w:r>
    </w:p>
    <w:p>
      <w:r>
        <w:t>Die formelle Rüge des Beschwerdeführers erweist sich als unbegrün- det. Gemäss den Akten erliess die Vorinstanz die angefochtene Verfügung am 29. September 2021 und diese wurde dem Beschwerdeführer am</w:t>
      </w:r>
    </w:p>
    <w:p>
      <w:r>
        <w:rPr>
          <w:b/>
        </w:rPr>
        <w:t>E. 5.5</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5.6</w:t>
      </w:r>
    </w:p>
    <w:p>
      <w:r>
        <w:t>Flüchtlingen wird nach Art. 54 AsylG kein Asyl gewährt, wenn sie erst durch ihre Ausreise aus dem Heimat- oder Herkunftsstaat oder wegen ih- res Verhaltens nach der Ausreise Flüchtlinge im Sinne von Art. 3 AsylG wurden (subjektive Nachfluchtgründe).</w:t>
      </w:r>
    </w:p>
    <w:p>
      <w:r>
        <w:rPr>
          <w:b/>
        </w:rPr>
        <w:t>E. 5.7</w:t>
      </w:r>
    </w:p>
    <w:p>
      <w:r>
        <w:t>Die Flüchtlingseigenschaft muss nachweisen oder zumindest glaubhaft machen, wer um Asyl nachsucht (Art. 7 Abs. 1 AsylG). Gleiches gilt für die Person, die subjektive Nachfluchtgründe geltend macht. Glaubhaft ge- 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 den (Art. 7 Abs. 2 und 3 AsylG). Das Bundesverwaltungsgericht hat die</w:t>
      </w:r>
    </w:p>
    <w:p>
      <w:r>
        <w:t>E-4725/2021 Seite 9 Anforderungen an das Glaubhaftmachen der Vorbringen in einem publi- zierten Entscheid dargelegt und folgt dabei ständiger Praxis. Darauf kann hier verwiesen werden (BVGE 2015/3 E. 6.5.1, m.w.H.). 6. 6.1 Die Vorinstanz kommt in der angefochtenen zum Schluss, der Be- schwerdeführer habe mit den Vorbringen zu seiner exilpolitischen Tätigkeit in der Schweiz nicht überzeugend begründen können, deswegen in Sri Lanka als separatistisch gesinnte Person, welche die LTTE wiederzubele- ben versuche, gesucht zu werden. Die diversen Fotografien und Videos, auf welchen er im LTTE-Tenue als Teilnehmer von Kundgebungen neben tamilischen Führungsfiguren abgebildet sei, dienten nicht als Nachweis für seine Behauptung, ein hoher Exponent der tamilischen Diaspora zu sein. Ebenfalls gelinge es ihm nicht, konkrete und überzeugende Beweise für seine angebliche Führungsposition innerhalb exilpolitischer Gruppierun- gen zu liefern. Dem Bestätigungsschreiben des Präsidenten der TYO Schweiz komme diesbezüglich ein geringer Beweiswert zu. Aufgrund sei- nes vorgebrachten exilpolitischen Engagements, welches in der Organisa- tion, Mobilisation und Koordination von Veranstaltungen bestehe, sei nicht davon auszugehen, dass er ein ernsthaftes Verfolgungsinteresse der sri- lankischen Behörden als systemrelevanter Regimekritiker auf sich gezo- gen habe. 6.2 Dem hält der Beschwerdeführer in seiner Beschwerde entgegen, die Vorbringen zu seinen exilpolitischen Aktivitäten seien glaubhaft und wür- den durch die eingereichten Beweismittel untermauert. Weiter bleibe die Menschenrechtslage für Tamilen in Sri Lanka prekär und volatil. Bei einer Rückkehr nach Sri Lanka drohe ihm eine unmenschliche, flüchtlingsrecht- lich relevante Behandlung.</w:t>
      </w:r>
    </w:p>
    <w:p>
      <w:r>
        <w:rPr>
          <w:b/>
        </w:rPr>
        <w:t>E. 6.1</w:t>
      </w:r>
    </w:p>
    <w:p>
      <w:r>
        <w:t>Die Vorinstanz kommt in der angefochtenen zum Schluss, der Beschwerdeführer habe mit den Vorbringen zu seiner exilpolitischen Tätigkeit in der Schweiz nicht überzeugend begründen können, deswegen in Sri Lanka als separatistisch gesinnte Person, welche die LTTE wiederzubeleben versuche, gesucht zu werden. Die diversen Fotografien und Videos, auf welchen er im LTTE-Tenue als Teilnehmer von Kundgebungen neben tamilischen Führungsfiguren abgebildet sei, dienten nicht als Nachweis für seine Behauptung, ein hoher Exponent der tamilischen Diaspora zu sein. Ebenfalls gelinge es ihm nicht, konkrete und überzeugende Beweise für seine angebliche Führungsposition innerhalb exilpolitischer Gruppierungen zu liefern. Dem Bestätigungsschreiben des Präsidenten der TYO Schweiz komme diesbezüglich ein geringer Beweiswert zu. Aufgrund seines vorgebrachten exilpolitischen Engagements, welches in der Organisation, Mobilisation und Koordination von Veranstaltungen bestehe, sei nicht davon auszugehen, dass er ein ernsthaftes Verfolgungsinteresse der sri-lankischen Behörden als systemrelevanter Regimekritiker auf sich gezogen habe.</w:t>
      </w:r>
    </w:p>
    <w:p>
      <w:r>
        <w:rPr>
          <w:b/>
        </w:rPr>
        <w:t>E. 6.2</w:t>
      </w:r>
    </w:p>
    <w:p>
      <w:r>
        <w:t>Dem hält der Beschwerdeführer in seiner Beschwerde entgegen, die Vorbringen zu seinen exilpolitischen Aktivitäten seien glaubhaft und würden durch die eingereichten Beweismittel untermauert. Weiter bleibe die Menschenrechtslage für Tamilen in Sri Lanka prekär und volatil. Bei einer Rückkehr nach Sri Lanka drohe ihm eine unmenschliche, flüchtlingsrechtlich relevante Behandlung.</w:t>
      </w:r>
    </w:p>
    <w:p>
      <w:r>
        <w:rPr>
          <w:b/>
        </w:rPr>
        <w:t>E. 7</w:t>
      </w:r>
    </w:p>
    <w:p>
      <w:r>
        <w:t>Oktober 2021 eröffnet (vgl. SEM-eAkten, Rückschein Post). Die fragli- che zweite Ergänzung, datierend vom 2. Oktober 2021, reichte der Be- schwerdeführer somit nach Erlass und vor Eröffnung der angefochtenen Verfügung ein. Daraus vermag der Beschwerdeführer nichts zu seinen Gunsten abzuleiten. Mit Erlass der Verfügung brachte die Vorinstanz zum Ausdruck, dass der aus ihrer Sicht rechtserhebliche Sachverhalt bezie- hungsweise die für sie notwendige Entscheidungsgrundlage (für den Er- lass einer Verfügung) zum damaligen Zeitpunkt als erstellt galt. Vor diesem</w:t>
      </w:r>
    </w:p>
    <w:p>
      <w:r>
        <w:t>E-4725/2021 Seite 8 Hintergrund war die Vorinstanz auch nicht gehalten, den Beschwerdeführer vor Erlass der Verfügung noch einmal anzuhören oder ihm Gelegenheit zu bieten, allfällige Beweismittel einzureichen oder weitere Ausführungen zu machen. Spätestens nach Eröffnung der angefochtenen Verfügung (am 7. Oktober 2021) war dem Beschwerdeführer klar, dass die Verfügung bereits erlassen war und es wäre ihm offen gestanden, die mit der zweiten Ergän- zung eingebrachten Vorbingen und Beweismittel in Form des zur Verfü- gung stehenden, geeigneten rechtlichen Instruments bei der Vorinstanz geltend zu machen. Dies tat er jedoch nicht und erhob innert Frist die vor- liegende Beschwerde an das Bundesverwaltungsgericht. Im Übrigen ist nicht ersichtlich, dass ihm daraus irgendein Nachteil entstanden wäre, denn die im Rahmen der zweiten Ergänzung geltend gemachten Vorbrin- gen konnte er auch vor Beschwerdeinstanz uneingeschränkt einbringen, was er denn auch getan hat.</w:t>
      </w:r>
    </w:p>
    <w:p>
      <w:r>
        <w:rPr>
          <w:b/>
        </w:rPr>
        <w:t>E. 7.1</w:t>
      </w:r>
    </w:p>
    <w:p>
      <w:r>
        <w:t>Mit der Vorinstanz ist festzustellen, dass der Beschwerdeführer keine in entscheidender Hinsicht veränderte Sachlage in Bezug auf die Flücht- lingseigenschaft zu begründen vermag. Die Ausführungen in der Be- schwerde sind nicht geeignet, zu einer anderen Beurteilung zu führen, zu- mal diese weitgehend blosse Parteibehauptungen darstellen, unsubstanti- iert sind und keinen konkreten Bezug auf die Erwägungen in der angefoch- tenen Verfügung nehmen. Zur Vermeidung von Wiederholungen kann vorab vollumfänglich auf die zutreffenden Erwägungen der Vorinstanz ver- wiesen werden. Namentlich gelingt es dem Beschwerdeführer nicht, seine</w:t>
      </w:r>
    </w:p>
    <w:p>
      <w:r>
        <w:t>E-4725/2021 Seite 10 behauptete Führungsposition innerhalb verschiedener tamilischen Organi- sationen in der Schweiz und die damit geltend gemachten (Führungs-) Ak- tivitäten (Organisation und Koordination von Veranstaltungen sowie Mobi- lisierung von Veranstaltungsteilnehmenden) glaubhaft darzulegen. Zwar reichte er in im Mehrfachgesuch vom 11. August 2021 ein Schreiben des Präsidenten der TYO Schweiz (in Kopie) ein, in welchem dieser die aktive Mitgliedschaft des Beschwerdeführers bestätigt. Der Vorinstanz ist jedoch zuzustimmen, wenn sie diesem Beweismittel einen geringen Beweiswert zuspricht. Unabhängig davon lässt dieses Schreiben auf keine herausra- gende Führungsrolle des Beschwerdeführers innerhalb der tamilischen Diaspora schliessen, wird darin doch im Wesentlichen seine Mitgliedschaft, die Teilnahme an Gedenkveranstaltungen sowie seine Unterstützung von Aktivitäten der TYO bestätigt. Die eingereichten Fotos und Videoaufnah- men vermögen sodann keine über die eines einfachen Teilnehmers an De- monstrationen hinausgehende, exilpolitische Aktivität zu belegen. Es kann aufgrund dieser Beweismittel zwar davon ausgegangen werden, dass der Beschwerdeführer an verschiedenen Demonstrationen und Veranstaltun- gen für die tamilische Sache teilgenommen hat. Seine diesbezüglichen Ak- tivitäten beschränkten sich aber offensichtlich im Wesentlichen auf das Halten von Transparenten und Flaggen und ist demgemäss mit der Vo- rinstanz als niederschwellig zu bezeichnen. Soweit der Beschwerdeführer geltend macht, seine Aktivitäten an solchen Kundgebungen seien auch teil- weise im Internet und in den Sozialen Medien veröffentlicht worden, ist vor dem Hintergrund des gut aufgestellten Nachrichtendienstes in Sri Lanka davon auszugehen, dass die sri-lankischen Behörden blosse «Mitläufer» von Massenveranstaltungen als solche identifizieren können und diese in Sri Lanka mithin nicht als Gefahr wahrgenommen werden (vgl. Referenz- urteil des BVGer E-1866/2015 vom 15. Juli 2016 E. 8.5.4). Schliesslich kann der Beschwerdeführer auch aus seinen allgemeinen Ausführungen zur Menschenrechtslage in Sri Lanka nichts zu seinen Gunsten ableiten, zumal er nicht aufzeigt, inwiefern er davon individuell-konkret betroffen ist.</w:t>
      </w:r>
    </w:p>
    <w:p>
      <w:r>
        <w:rPr>
          <w:b/>
        </w:rPr>
        <w:t>E. 7.2</w:t>
      </w:r>
    </w:p>
    <w:p>
      <w:r>
        <w:t>Zusammenfassend ist die Vorinstanz zu Recht zum Schluss gelangt, die neuen Vorbringen und Beweismittel vermöchten die Flüchtlingseigen- schaft nicht zu begründen und hat das Mehrfachgesuch im Ergebnis zu Recht abgewiesen.</w:t>
      </w:r>
    </w:p>
    <w:p>
      <w:r>
        <w:t>E-4725/2021 Seite 11</w:t>
      </w:r>
    </w:p>
    <w:p>
      <w:r>
        <w:rPr>
          <w:b/>
        </w:rPr>
        <w:t>E. 8</w:t>
      </w:r>
    </w:p>
    <w:p>
      <w:r>
        <w:t>Lehnt das SEM das Asylgesuch ab oder tritt es nicht darauf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E-4725/2021 Seite 12</w:t>
      </w:r>
    </w:p>
    <w:p>
      <w:r>
        <w:rPr>
          <w:b/>
        </w:rPr>
        <w:t>E. 9.3</w:t>
      </w:r>
    </w:p>
    <w:p>
      <w:r>
        <w:t>Die Vorinstanz wies in ihrer angefochtenen Verfügung zutreffend darauf hin, dass das Prinzip des flüchtlingsrechtlichen Non-Refoulement nur Per- sonen schützt, die die Flüchtlingseigenschaft erfüllen. Da es dem Besch- werdeführer nicht gelungen ist, eine asylrechtlich erhebliche Gefährdung nachzuweisen oder glaubhaft zu machen, kann der in Art. 5 AsylG veran- kerte Grundsatz der Nichtrückschiebung im vorliegenden Verfahren keine Anwendung finden. Eine Rückkehr des Beschwerdeführers nach Sri Lanka ist demnach unter dem Aspekt von Art. 5 AsylG rechtmässig. Die allgemeine Menschenrechtssituation in Sri Lanka für sich allein lässt den Wegweisungsvollzug nach konstanter Rechtsprechung des Bundes- verwaltungsgerichts nicht als unzulässig erscheinen. Auch der EGMR hatte sich wiederholt mit der Gefährdungssituation für Tamilen auseinanderge- setzt, die aus einem europäischen Land nach Sri Lanka zurückkehren müs- sen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 nien, Urteil vom 17. Juli 2008, Beschwerde Nr. 25904/07). Dabei unter- 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 ren in Betracht gezogen werden (vgl. EGMR, T.N. gegen Dänemark, a.a.O., § 94; EGMR, E.G. gegen Grossbritannien, a.a.O., § 13 und 69 so- wie das Referenzurteil des BVGer E-1866/2015 vom 15. Juli 2016). Nachdem der Beschwerdeführer nicht darlegen konnte, dass er bei einer Rückkehr nach Sri Lanka befürchten müsste, die Aufmerksamkeit der sri- lankischen Behörden in einem flüchtlingsrechtlich relevanten Ausmass auf sich zu ziehen, bestehen auch keine Anhaltspunkte dafür, ihm würde aus demselben Grund eine menschenrechtswidrige Behandlung in seinem Hei- matstaat drohen. Alleine aus seiner tamilischen Ethnie und dem Umstand, dass er nach mehrjähriger Landesabwesenheit aus der Schweiz nach Sri Lanka zurückkehrt, ergibt sich auch bei einer heutigen Rückkehr – über einen sogenannten Backgroundcheck (Befragungen, Überprüfungen von Auslandaufenthalten, Tätigkeiten in Sri Lanka und im Ausland) hinaus – keine ernsthafte Gefahr von Folter oder unmenschlicher Behandlung. Da-</w:t>
      </w:r>
    </w:p>
    <w:p>
      <w:r>
        <w:t>E-4725/2021 Seite 13 ran vermögen der Regierungswechsel vom November 2019 sowie die seit- herigen Entwicklungen in Sri Lanka nichts zu ändern (vgl. statt vieler Urteil des BVGer E-6426/2019 vom 8. November 2021 E. 9.4). Der Vollzug der Wegweisung erweist sich demnach als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9.4.1</w:t>
      </w:r>
    </w:p>
    <w:p>
      <w:r>
        <w:t>Zur Zumutbarkeit des Wegweisungsvollzugs verwies die Vorinstanz auf die entsprechenden Erwägungen im Urteil des Bundesverwaltungsge- richts vom 11. November 2020 (E-319/2019). Weder die seither stattgefun- denen Entwicklungen in Sri Lanka noch die im Mehrfachgesuch vom</w:t>
      </w:r>
    </w:p>
    <w:p>
      <w:r>
        <w:rPr>
          <w:b/>
        </w:rPr>
        <w:t>E. 9.4.2</w:t>
      </w:r>
    </w:p>
    <w:p>
      <w:r>
        <w:t>Das Gericht schliesst sich diesen zutreffenden Erwägungen der Vor- instanz an. Die gesundheitlichen Probleme des Beschwerdeführers lassen den Wegweisungsvollzug – entgegen seiner Ansicht – nicht als unzumut- bar erscheinen. Bei medizinischen Problemen kann nur dann auf Unzumutbarkeit des Weg- weisungsvollzugs geschlossen werden, wenn eine notwendige medizini- sche Behandlung im Heimatland nicht zur Verfügung steht und die Rück- kehr zu einer raschen und lebensgefährdenden Beeinträchtigung des Ge- sundheitszustands der betroffenen Person führen würde. Dabei wird als wesentlich die allgemeine und dringende medizinische Behandlung erach- 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Der Beschwerdeführer macht auf Beschwerdeebene geltend, er sei krank und leide unter Depressionen, ohne dieses Vorbringen weiter zu substan- tiieren. Die geltend gemachten gesundheitlichen Beeinträchtigungen las- sen nicht auf eine medizinische Notlage schliessen. Daran ändert auch der</w:t>
      </w:r>
    </w:p>
    <w:p>
      <w:r>
        <w:t>E-4725/2021 Seite 14 eingereichte ärztliche Bericht, datierend vom (…), nichts. Es ist festzustel- len, dass Sri Lanka hinsichtlich der medizinischen Versorgung grosse Fort- schritte gemacht hat; in den letzten Jahren wurde zunehmend in das Ge- sundheitswesen investiert. Staatliche Krankenhäuser sind in jeder grösse- ren Stadt angesiedelt, verfügen über modernes Gerät und bieten viele Be- handlungsmethoden an (vgl. statt vieler Urteil des BVGer E-4963/2019 vom 9. April 2021 E. 8.3.3, m.w.H.). Namentlich sind psychische Probleme in Sri Lanka gemäss ständiger Rechtsprechung adäquat behandelbar (vgl. bspw. Urteil des BVGer D-640/2019 vom 14. Juli 2021 E. 7.3.2, m.w.H.). Im Übrigen steht es dem Beschwerdeführer im Rahmen der Rückkehr of- fen, vor der Ausreise bei der Vorinstanz einen Antrag auf medizinische Rückkehrhilfe zu stellen, die unter anderem in der Mitgabe von Medika- menten bestehen kann (vgl. Art. 93 Abs. 1 Bst. d AsylG; Art. 75 der Asyl- verordnung 2 vom 11. August 1999 [AsylV2, SR 142.312]). Nach dem Gesagten erweist sich der Wegweisungsvollzug auch als zu- 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Wegweisungsvollzug auch als möglich zu be- zeichnen ist (Art. 83 Abs. 2 AIG).</w:t>
      </w:r>
    </w:p>
    <w:p>
      <w:r>
        <w:rPr>
          <w:b/>
        </w:rPr>
        <w:t>E. 9.6</w:t>
      </w:r>
    </w:p>
    <w:p>
      <w:r>
        <w:t>Zusammenfassend hat die Vorinstanz den Wegweisungsvollzug zu Recht als zulässig, zumutbar und möglich bezeichnet. Eine Anordnung der vorläufigen Aufnahme fällt damit ausser Betracht (Art. 83 Abs. 1–4 AIG). 10. 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10</w:t>
      </w:r>
    </w:p>
    <w:p>
      <w:r>
        <w:t>Aus diesen Erwägungen ergibt sich, dass die angefochtene Verfügung Bundesrecht nicht verletzt, den rechtserheblichen Sachverhalt richtig sowie vollständig feststellt (Art. 106 Abs. 1 AsylG) und - soweit überprüfbar - angemessen ist. Die Beschwerde ist abzuweisen.</w:t>
      </w:r>
    </w:p>
    <w:p>
      <w:r>
        <w:rPr>
          <w:b/>
        </w:rPr>
        <w:t>E. 11</w:t>
      </w:r>
    </w:p>
    <w:p>
      <w:r>
        <w:t>August 2021 vorgebrachte individuelle Situation vermöchten an diesen Feststellungen etwas zu ändern. In Bezug auf die geltend gemachten ge- sundheitlichen Beschwerden sei festzustellen, eine Rückkehr nach Sri Lanka würde keine bedrohliche medizinische Notlage schaffen.</w:t>
      </w:r>
    </w:p>
    <w:p>
      <w:r>
        <w:rPr>
          <w:b/>
        </w:rPr>
        <w:t>E. 11.1</w:t>
      </w:r>
    </w:p>
    <w:p>
      <w:r>
        <w:t>Der Beschwerdeführer beantragt die Gewährung der unentgeltlichen Prozessführung (Art. 65 Abs. 1 VwVG). Aufgrund der vorstehenden Erwä- gungen ergibt sich, dass sein Begehren als aussichtslos zu gelten hat. Da- mit ist eine der kumulativ zu erfüllenden Voraussetzungen nicht gegeben, weshalb das Gesuch ungeachtet der geltend gemachten Mittellosigkeit ab- zuweisen ist.</w:t>
      </w:r>
    </w:p>
    <w:p>
      <w:r>
        <w:t>E-4725/2021 Seite 15</w:t>
      </w:r>
    </w:p>
    <w:p>
      <w:r>
        <w:rPr>
          <w:b/>
        </w:rPr>
        <w:t>E. 11.2</w:t>
      </w:r>
    </w:p>
    <w:p>
      <w:r>
        <w:t>Bei diesem Ausgang des Verfahrens sind die Kosten dem Beschwer- deführer aufzuerlegen und praxisgemäss auf insgesamt Fr. 1’500.– fest- zusetzen (Art. 63 Abs. 1 VwVG; Art. 1–3 des Reglements vom 21. Februar 2008 über die Kosten und Entschädigungen vor dem Bundesverwaltungs- gericht [VGKE], SR 173.320.2). Das Gesuch um Verzicht auf die Erhebung eines Kostenvorschusses erweist sich mit vorliegendem Entscheid als ge- genstandslos. (Dispositiv nächste Seite)</w:t>
      </w:r>
    </w:p>
    <w:p>
      <w:r>
        <w:t>E-4725/2021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