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E-4723/2024 vom 27. September 2024</w:t>
      </w:r>
    </w:p>
    <w:p>
      <w:r>
        <w:t>Bundesverwaltungsgericht, 2024-09-27, DE</w:t>
      </w:r>
    </w:p>
    <w:p>
      <w:r>
        <w:rPr>
          <w:b/>
        </w:rPr>
        <w:t xml:space="preserve">Quelle: </w:t>
      </w:r>
      <w:r>
        <w:t>https://mcp.opencaselaw.ch/entscheid/bvger_E-4723_2024</w:t>
      </w:r>
    </w:p>
    <w:p>
      <w:r>
        <w:t>FR: TAF E-4723/2024 du 27 septembre 2024</w:t>
      </w:r>
    </w:p>
    <w:p>
      <w:r>
        <w:t>IT: TAF E-4723/2024 del 27 settembre 2024</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 richtet sich lediglich gegen die verfügte Wegweisung so- wie deren Vollzug. Hinsichtlich der Flüchtlingseigenschaft und des Asyls ist die Verfügung vom 25. Juni 2024 folglich in Rechtskraft erwachsen.</w:t>
      </w:r>
    </w:p>
    <w:p>
      <w:r>
        <w:t>E-4723/2024 Seite 5</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E-4723/2024 Seite 6</w:t>
      </w:r>
    </w:p>
    <w:p>
      <w:r>
        <w:rPr>
          <w:b/>
        </w:rPr>
        <w:t>E. 6.2.4</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wie sich aus den nach- folgenden Ausführungen ergibt, offensichtlich nicht. Auch die allgemeine Menschenrechtssituation im Heimatstaat lässt den Wegweisungsvollzug zum heutigen Zeitpunkt nicht als unzulässig erscheinen</w:t>
      </w:r>
    </w:p>
    <w:p>
      <w:r>
        <w:rPr>
          <w:b/>
        </w:rPr>
        <w:t>E. 6.2.6</w:t>
      </w:r>
    </w:p>
    <w:p>
      <w:r>
        <w:t>Das SEM hat die Rückkehr des Beschwerdeführers nach Guinea un- ter Berücksichtigung der massgeblichen landes- und völkerrechtlichen Bestimmungen als zulässig qualifiziert. Diese Einschätzung ist zu bestäti- gen.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Betreffend die Frage der Zumutbarkeit des Wegweisungsvollzugs führte die Vorinstanz aus, die allgemeine Lage in Guinea sei zwar instabil, indessen liege auch vor dem Hintergrund der jüngsten Ereignisse keine Situation allgemeiner Gewalt vor. Hinsichtlich der Frage eines familiären Beziehungsnetzes führte sie aus, die Schilderungen des Beschwerde-</w:t>
      </w:r>
    </w:p>
    <w:p>
      <w:r>
        <w:t>E-4723/2024 Seite 7 führers, namentlich betreffend die Beziehung zur Mutter, seien unglaubhaft ausgefallen. Auch wenn er, wie angegeben, nur drei Jahre zu Schule ge- gangen sei und danach nur Fussball trainiert habe, sei davon auszugehen, dass er namentlich mit Hilfe der Mutter eine wirtschaftliche Lebensgrund- lage aufbauen könnte. In medizinischer Hinsicht habe er Rückenprobleme angeführt, die jedoch mit entsprechender Medikation gebessert hätten. Es seien zudem keine Arztberichte eingereicht worden, weshalb anzunehmen sei, der Beschwerdeführer stehe nicht in ärztlicher Behandlung.</w:t>
      </w:r>
    </w:p>
    <w:p>
      <w:r>
        <w:rPr>
          <w:b/>
        </w:rPr>
        <w:t>E. 6.3.2</w:t>
      </w:r>
    </w:p>
    <w:p>
      <w:r>
        <w:t>Gemäss Rechtsprechung des Bundesverwaltungsgerichts sei das SEM verpflichtet, bei unbegleiteten Minderjährigen eine individuelle, kon- krete Prüfung der Zumutbarkeit des Wegweisungsvollzugs vorzunehmen. Betreffend die Rückführung von unbegleiteten minderjährigen Asylsuchen- den nach Guinea arbeite das SEM mit der Organisation rocCONAKRY zu- sammen; die Zusammenarbeit sei seit dem 19. Oktober 2021 vertraglich geregelt. Aus dem aktenkundigen Konsultationsformular sei ersichtlich, dass rocCONAKRY bestätigt habe, über genügend Kapazität zu verfügen, und weiter zugesichert habe, den Beschwerdeführer nach seiner Rückkehr nach Guinea aufzunehmen und zu betreuen. Das Hauptziel von roc- CONAKRY sei die Reintegration in die Gesellschaft sowie die Wiederver- einigung mit der Familie. Falls nötig, sei eine Unterbringung in einem Wai- senhaus möglich. Insgesamt sei der Vollzug der Wegweisung daher als zumutbar zu qualifizieren.</w:t>
      </w:r>
    </w:p>
    <w:p>
      <w:r>
        <w:rPr>
          <w:b/>
        </w:rPr>
        <w:t>E. 6.3.3</w:t>
      </w:r>
    </w:p>
    <w:p>
      <w:r>
        <w:t>Der Beschwerdeführer entgegnet unter Hinweis auf das Urteil eines erstinstanzlichen deutschen Verwaltungsgerichts vom 14. Oktober 2020, die Lage in Guinea sei sehr angespannt. Die wirtschaftlich sehr schwierige Situation führe immer wieder zu Demonstrationen, Vandalismus und Stras- senblockaden. In der Vergangenheit sei es zu Todesopfern und Verletzten gekommen. Besonders die Heimatregion des Beschwerdeführers sei ge- fährlich. Ethnische Spannungen mit gewaltsamen Auseinandersetzungen seien jederzeit möglich. Für Minderjährige bestehe die Gefahr von Ausbeu- tung und Misshandlung und dass sie als Arbeitssklaven in umliegende Staaten verkauft würden. Insgesamt sei die humanitäre Lage in Guinea prekär und werde durch politische Unruhen, Korruption und Straflosigkeit bei schwerer Kriminalität verschärft. Die Lage habe sich durch Ausschrei- tungen bei der Präsidentschaftswahl im Oktober 2020 weiter verschärft. Der Beschwerdeführer dürfe aufgrund seines psychischen Zustands zu- dem auch nicht als "gesund" bezeichnet werden.</w:t>
      </w:r>
    </w:p>
    <w:p>
      <w:r>
        <w:t>E-4723/2024 Seite 8</w:t>
      </w:r>
    </w:p>
    <w:p>
      <w:r>
        <w:rPr>
          <w:b/>
        </w:rPr>
        <w:t>E. 6.3.4</w:t>
      </w:r>
    </w:p>
    <w:p>
      <w:r>
        <w:t>Der Hinweis auf die in Guinea bestehenden politischen und sozialen Spannungen ist zwar zutreffend. Es ist dennoch festzustellen, dass in Gui- nea zurzeit weder Krieg oder Bürgerkrieg noch eine Situation allgemeiner Gewalt herrscht, weshalb der Vollzug der Wegweisung nicht als generell unzumutbar zu qualifizieren ist (vgl. die Urteile des BVGer E-1195/2024 vom 12. März 2024 E. 7.3.2, D-3612/2020 vom 4. Mai 2023 E. 7.3 und D-3080/2024 vom 29. Mai 2024 E. 7.3.3, je m.w.H.).</w:t>
      </w:r>
    </w:p>
    <w:p>
      <w:r>
        <w:rPr>
          <w:b/>
        </w:rPr>
        <w:t>E. 6.3.5</w:t>
      </w:r>
    </w:p>
    <w:p>
      <w:r>
        <w:t>Aufgrund der vom SEM getroffenen Abklärungen und insbesondere der dabei erhaltenen Zusicherung von rocCONAKRY steht zudem fest, dass der aktuell noch minderjährige Beschwerdeführer (er wird in wenigen Monaten volljährig) bei einer Rückkehr nach Guinea von der Organisation in Empfang genommen werden und sich diese in einer dem Kindeswohl entsprechenden Weise um ihn kümmern wird. Das Gericht schätzt in seiner Rechtsprechung rocCONAKRY auch als dazu fähig ein (vgl. etwa Urteil des BVGer E-275/2024 vom 31. Januar 2024 E. 6.4.1 m.w.H.). Es ist nicht ersichtlich und wird vom Beschwerdeführer weder in der Beschwerde noch anlässlich des ihm bei der Anhörung vom 26. Februar 2024 gewährten rechtlichen Gehörs ausgeführt, wieso es ihm nicht zuzumuten sein sollte, sich in die Obhut dieser Organisation zu begeben beziehungsweise inwie- fern rocCONAKRY nicht in der Lage sein sollte, sich adäquat um ihn zu kümmern. Seine Übernahme durch rocCONAKRY bei der Ankunft in Gui- nea wird sodann durch die Vorinstanz koordiniert. Falls der Beschwerde- führer keine Wiedervereinigung mit seiner Familie wünscht, eine solche unmöglich ist oder aus Gründen des Kindeswohls nicht geboten erscheint, wird er durch rocCONAKRY zumindest bis zu seiner Volljährigkeit in einem Waisenhaus untergebracht und dort adäquat betreut werden. Die Frage, ob der Beschwerdeführer in Guinea über ein tragfähiges familiäres Bezie- hungsnetz verfügt, kann damit letztlich offenbleiben. Zudem bleibt fest- zuhalten, dass die Organisation ihr Betätigungsfeld in der Region der Hauptstadt Conakry hat, mithin über (…) (Auto-)Kilometer von der Her- kunftsregion des Beschwerdeführers (B._______) entfernt, weshalb es we- nig wahrscheinlich ist, dass namentlich der Onkel – der ihm gemäss Be- schwerde nach dem Leben trachte – von seiner Rückkehr überhaupt er- fahren wird.</w:t>
      </w:r>
    </w:p>
    <w:p>
      <w:r>
        <w:rPr>
          <w:b/>
        </w:rPr>
        <w:t>E. 6.3.6</w:t>
      </w:r>
    </w:p>
    <w:p>
      <w:r>
        <w:t>Hinweise auf vollzugsrechtlich relevante Gesundheitsprobleme des Beschwerdeführers ergeben sich aus den Akten nicht.</w:t>
      </w:r>
    </w:p>
    <w:p>
      <w:r>
        <w:rPr>
          <w:b/>
        </w:rPr>
        <w:t>E. 6.3.7</w:t>
      </w:r>
    </w:p>
    <w:p>
      <w:r>
        <w:t>Der Vollzug der Wegweisung des Beschwerdeführers nach Guinea ist nach dem Gesagten auch als zumutbar zu bezeichnen.</w:t>
      </w:r>
    </w:p>
    <w:p>
      <w:r>
        <w:t>E-4723/2024 Seite 9</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Angesichts des direkten Entscheids in der Sache erweist sich der An- trag, es sei auf die Erhebung eines Kostenvorschusses zu verzichten, als gegenstandslos.</w:t>
      </w:r>
    </w:p>
    <w:p>
      <w:r>
        <w:rPr>
          <w:b/>
        </w:rPr>
        <w:t>E. 8.2</w:t>
      </w:r>
    </w:p>
    <w:p>
      <w:r>
        <w:t>Das Gesuch um Gewährung der unentgeltlichen Prozessführung ist ungeachtet der geltend gemachten Bedürftigkeit abzuweisen, da sich die Beschwerdebegehren – wie sich aus den vorstehenden Erwägungen ergibt – als aussichtslos erwiesen haben (Art. 65 Abs. 1 VwVG).</w:t>
      </w:r>
    </w:p>
    <w:p>
      <w:r>
        <w:rPr>
          <w:b/>
        </w:rPr>
        <w:t>E. 8.3</w:t>
      </w:r>
    </w:p>
    <w:p>
      <w:r>
        <w:t>Nach dem Gesagten sind bei diesem Ausgang des Verfahrens die Kos- ten dem Beschwerdeführer aufzuerlegen (Art. 63 Abs. 1 VwVG) und auf insgesamt Fr. 750.– festzusetzen (Art. 1–3 des Reglements vom 21. Feb- ruar 2008 über die Kosten und Entschädigungen vor dem Bundesverwal- tungsgericht [VGKE, SR 173.320.2]).</w:t>
      </w:r>
    </w:p>
    <w:p>
      <w:r>
        <w:t>(Dispositiv nächste Seite)</w:t>
      </w:r>
    </w:p>
    <w:p>
      <w:r>
        <w:t>E-4723/2024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