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E-4723/2011 vom 11. Juli 2013</w:t>
      </w:r>
    </w:p>
    <w:p>
      <w:r>
        <w:t>Bundesverwaltungsgericht, 2013-07-11, DE</w:t>
      </w:r>
    </w:p>
    <w:p>
      <w:r>
        <w:rPr>
          <w:b/>
        </w:rPr>
        <w:t xml:space="preserve">Quelle: </w:t>
      </w:r>
      <w:r>
        <w:t>https://mcp.opencaselaw.ch/entscheid/bvger_E-4723_2011</w:t>
      </w:r>
    </w:p>
    <w:p>
      <w:r>
        <w:t>FR: TAF E-4723/2011 du 11 juillet 2013</w:t>
      </w:r>
    </w:p>
    <w:p>
      <w:r>
        <w:t>IT: TAF E-4723/2011 del 11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der Verfügung vom 28. Juli 2011 im Wesentlichen fest, die Asylvorbringen des Beschwerdeführers seien lebensfremd, unsubstanziiert und teilweise widersprüchlich, weshalb sie nicht geglaubt werden könnten. Folglich erfülle er die Flüchtlingseigenschaft nicht und sei sein Asylgesuch abzulehnen.</w:t>
      </w:r>
    </w:p>
    <w:p>
      <w:r>
        <w:rPr>
          <w:b/>
        </w:rPr>
        <w:t>E. 4.2</w:t>
      </w:r>
    </w:p>
    <w:p>
      <w:r>
        <w:t>In der Beschwerde wird der Sachverhalt erneut dargelegt und an dessen Wahrheitsgehalt festgehalten. Entgegen der Auffassung der Vorinstanz sei es durchaus realistisch, dass der Beschwerdeführer erst nach Erhalt des dritten Briefes die Drohungen überhaupt ernst genommen habe. Die "Intensität und die Dichte" dieser Drohungen - dreimal innert eines Monats - hätten dann bewirkt, dass er (erst) nach dem dritten Mal von einer realistischen Gefahr für sein Leben ausgegangen sei. Seine Angabe zum Erhalt des dritten Drohbriefs seien nicht widersprüchlich ausgefallen: Beiden Aussagen hierzu sei übereinstimmend zu entnehmen, dass der Brief sich im Hof befunden und der Beschwerdeführer diesen persönlich gelesen habe. Auch die Abläufe in Bezug auf den Erhalt der Drohungen seien identisch geschildert worden. Dass er über die Ziele der Bedroher keine Auskunft habe geben können, sei ihm nicht anzulasten, zumal er kein Mitglied dieser Grupperung gewesen, sondern von dieser bedroht worden sei. Gesamthaft betrachtet würden die Aussagen bei näherer Prüfung keine Widersprüche enthalten. Die Vorinstanz habe mittels gesuchter und konstruierter Details versucht, die Glaubwürdigkeit des Beschwerdeführers in Frage zu stellen und dabei seine Bedrohungslage inhaltlich inhaltlich gar nicht geprüft. Die asylrechtliche Relevanz der Vorbringen sei klar gegeben. Der Beschwerdeführer sei als (...) für die amerikanischen Truppen durchaus ein Ziel für extremistische Organisationen gewesen. Hinzu komme, dass der Vater unter dem Saddam-Regime für die Baath-Partei tätig gewesen und die Familie daher bei den seinerzeit Unterdrückten sehr unbeliebt sei. Insbesondere im Norden des Iraks seien die dort vorwiegend lebenden Kurden unter dem früheren Regime besonders unterdrückt gewesen. Dies führe dazu, dass der Beschwerdeführer auch im Nordirak einer erhöhten Gefährdungssituation ausgesetzt sei. Folglich bestehe keine innerstaatliche Fluchtalternative in diese Region. Wie vom Beschwerdeführer erwähnt, sei der Vater nach seiner Flucht von Verantwortlichen des Flughafens aufgesucht worden; diese hätten sich nach seinem Verbleib erkundigt. Er (Beschwerdeführer) habe dabei auch die Befürchtung geäussert, dass er der Zusammenarbeit mit terroristischen Organisationen verdächtigt werde. Diese Befürchtungen hätten sich nun bewahrheitet: Der Beschwerdeführer sei inzwischen in Abwesenheit zu (...) Jahren Gefängnis mit Zwangsarbeit verurteilt worden. Das Urteil sei rechtskräftig, weil er nicht anwesend gewesen sei und sich nicht habe verteidigen können. Damit müsse er bei einer Rückkehr - für eine Tat, die er nicht begangen habe - mit Festnahme und (...) Jahren Haft rechnen. Da er als Terrorist verdächtigt werde, sei das Urteil respektive das hohe Strafmass durchaus politisch motiviert. Dieses Urteil sei ein objektiver Fluchtgrund, mithin erfülle der Beschwerdeführer auch aus diesen Gründen die Flüchtlingseigenschaft.</w:t>
      </w:r>
    </w:p>
    <w:p>
      <w:r>
        <w:rPr>
          <w:b/>
        </w:rPr>
        <w:t>E. 5</w:t>
      </w:r>
    </w:p>
    <w:p>
      <w:r>
        <w:t>Das Bundesverwaltungsgericht kommt in Würdigung aller massgebenden Sachverhaltselemente zu folgenden Schlussfolgerungen:</w:t>
      </w:r>
    </w:p>
    <w:p>
      <w:r>
        <w:rPr>
          <w:b/>
        </w:rPr>
        <w:t>E. 5.1</w:t>
      </w:r>
    </w:p>
    <w:p>
      <w:r>
        <w:t>Zunächst fällt nach Durchsicht der Akten auf, dass der Beschwerdeführer einen Identitätsausweis zu den Akten gereicht hatte, bei dem das BFM - nach Durchführung einer eingehenden formalen Analyse - verschiedene Fälschungsmerkmale festgestellt hatte. Im Rahmen des rechtlichen Gehörs hielt der Beschwerdeführer zwar an der Echtheit seines Ausweises fest. Die Vorinstanz zog den Identitätsausweis im Asylentscheid vom 28. Juli 2011 trotzdem gestützt auf Art. 10 Abs. 4 AsylG als Fälschung ein (vgl. Ziff. 6 des Dispositivs). Auf Beschwerdeebene wird dieses Vorgehen des BFM vom Beschwerdeführer respektive seinen Rechtsvertretern nicht thematisiert und das Ergebnis der Beurteilung des BFM damit nicht bestritten. Angesichts der Einreichung eines gefälschten Identitätsdokuments ist praxisgemäss die vom Beschwerdeführer angegebene Identität in Frage gestellt.</w:t>
      </w:r>
    </w:p>
    <w:p>
      <w:r>
        <w:rPr>
          <w:b/>
        </w:rPr>
        <w:t>E. 5.2</w:t>
      </w:r>
    </w:p>
    <w:p>
      <w:r>
        <w:t>Es ist zudem mit der Vorinstanz festzuhalten, dass der Beschwerdeführer die angeblich erhaltenen Drohungen und die damit zusammenhängende Flucht nicht stimmig dargelegt hat:</w:t>
      </w:r>
    </w:p>
    <w:p>
      <w:r>
        <w:rPr>
          <w:b/>
        </w:rPr>
        <w:t>E. 5.2.1</w:t>
      </w:r>
    </w:p>
    <w:p>
      <w:r>
        <w:t>Bei der Erstbefragung gab er zu Protokoll, dreimal von einer terroristischen Gruppierung aufgefordert worden zu sein, seine Arbeit aufzu­geben. Dabei gab er einmal an, am (...) November 2009 habe er den "zum dritten Mal geschickten Drohbrief" erhalten (vgl. Protokoll BzP S. 4), woraus auf den Erhalt dreier Drohschreiben - allenfalls dreier Drohungen, wovon die letzte in Schriftform - zu schliessen ist. Bei der Befragung zur Person führt er jedoch auch aus, er sei einmal telefonisch und zweimal je mit einem formal identischen Brief bedroht worden (vgl. a.a.O. S. 4 und 5).</w:t>
      </w:r>
    </w:p>
    <w:p>
      <w:r>
        <w:rPr>
          <w:b/>
        </w:rPr>
        <w:t>E. 5.2.2</w:t>
      </w:r>
    </w:p>
    <w:p>
      <w:r>
        <w:t>Bei der gleichen Befragung gab er zudem an, er sei die ersten beiden Male - am (...) Oktober 2009 - zum Aufgeben der Arbeit aufgefordert und im dritten Brief vom (...) November 2009 dann mit dem Tod bedroht worden (vgl. a.a.O. S. 4). Demgegenüber legte er bei der (drei Wochen später durchgeführten) ausführlichen Befragung dar, er sei zwei- oder dreimal wegen seiner Arbeit bedroht worden; dabei sei er jedes Mal mit dem Tod bedroht worden, indem ihm gesagt worden sei, sie würden ihn töten, wenn er nicht mit seiner Arbeit aufhöre. Die erste diesbezügliche Bedrohung sei am (...) Oktober 2009 telefonisch erfolgt, am (...) Oktober 2009 am (...) November 2009 seien diese Drohungen jeweils schriftlich ausgesprochen worden (vgl. Protokoll Anhörung zu den Asylgründen S. 4).</w:t>
      </w:r>
    </w:p>
    <w:p>
      <w:r>
        <w:rPr>
          <w:b/>
        </w:rPr>
        <w:t>E. 5.2.3</w:t>
      </w:r>
    </w:p>
    <w:p>
      <w:r>
        <w:t>Weiter erklärte er zuerst, er habe sich in diesem Zusammenhang an den für die Sicherheit zuständigen Flughafenoffizier gewendet. Sodann gab er bezüglich des Drohbriefs vom (...) November 2009 anfänglich an, diesen am Morgen früh, als er zur Arbeit habe gehen wollen, im Hof seines Hauses gesehen zu haben. Er habe dann seine Angehörigen darüber informiert, welche ihm zur Ausreise geraten hätten (vgl. Protokoll BzP S. 4). Bei der ausführlichen Befragung gab er hingegen an, sich wegen der Drohungen über die Anzeigeabteilung seines Arbeitsplatzes mit dem Pressesprecher des Verteidigungsministeriums in Verbindung gesetzt und ihm seine diesbezüglichen Probleme geschildert zu haben (vgl. Protokoll Anhörung zu den Asylgründen S. 7). Hinsichtlich des Erhalts des Drohbriefs vom (...) November 2009 liess er protokollieren, der Vater habe diesen am Morgen früh im Hof gefunden, als er sich auf den Weg in die Moschee gemacht habe respektive von dort zurückgekehrt sei (vgl. a.a.O. S. 5); der Vater habe ihn informiert, worauf er (Beschwerdeführer) sofort zu einem Reisebüro gegangen und seine Ausreise organisiert habe (vgl. a.a.O. S. 6).</w:t>
      </w:r>
    </w:p>
    <w:p>
      <w:r>
        <w:rPr>
          <w:b/>
        </w:rPr>
        <w:t>E. 5.2.4</w:t>
      </w:r>
    </w:p>
    <w:p>
      <w:r>
        <w:t>Die diesbezüglichen Einwendungen in der Beschwerde vermögen die widersprüchlichen Ausführungen offensichtlich nicht zu relativieren. Die protokollierten Aussagen des Beschwerdeführers zu den angeblichen Drohungen müssen als unglaubhaft qualifiziert werden.</w:t>
      </w:r>
    </w:p>
    <w:p>
      <w:r>
        <w:rPr>
          <w:b/>
        </w:rPr>
        <w:t>E. 5.3</w:t>
      </w:r>
    </w:p>
    <w:p>
      <w:r>
        <w:t>Die vom Beschwerdeführer eingereichten schriftlichen Unterlagen vermögen zu keinem anderen Schluss zu führen.</w:t>
      </w:r>
    </w:p>
    <w:p>
      <w:r>
        <w:rPr>
          <w:b/>
        </w:rPr>
        <w:t>E. 5.3.1</w:t>
      </w:r>
    </w:p>
    <w:p>
      <w:r>
        <w:t>So ist bezüglich des bereits im erstinstanzlichen Verfahrens im Original (und erneut auf Beschwerdeebene in Kopie) eingereichten Drohbriefs vom (...) November 2009 festzuhalten, dass dessen Inhalt nicht mit den diesbezüglichen Aussagen des Beschwerdeführers übereinstimmt: Dieser hatte unmissverständlich zu Protokoll gegeben, er sei in diesem Schreiben unter Todesandrohung zur Aufgabe der Arbeit aufgefordert worden. Zu Recht hat die Vorinstanz festgestellt, dass der Beschwerdeführer im besagten Schreiben (die vollständige Übersetzung wurde vom zweiten Rechtsvertreter am 13. Juni 2013 zu den Akten gereicht) als "Bruder" um moralische und logistische Unterstützung im Kampf gegen die das Land besetzenden Juden aufgefordert worden sein; weiter wird darin festgehalten, dass eine geldmässige Entschädigung durch den Beschwerdeführer von Gott nie vergessen werde; schliesslich wird im Schreiben von ihm - immerhin unter unter Androhung ernster Konsequenzen - verlangt, das Haus nicht zu verlassen und erreichbar zu bleiben ("keine Mobiltelefonausschaltung"). Dass der Beschwerdeführer zur Arbeitsaufgabe und direkt mit dem Tod bedroht worden sei, ist dem Schreiben nicht zu entnehmen. Dieses Dokument ist daher insgesamt nicht geeignet, die vom Beschwerdeführer widersprüchlich dargelegten Fluchtgründe zu belegen.</w:t>
      </w:r>
    </w:p>
    <w:p>
      <w:r>
        <w:rPr>
          <w:b/>
        </w:rPr>
        <w:t>E. 5.3.2</w:t>
      </w:r>
    </w:p>
    <w:p>
      <w:r>
        <w:t>Bezüglich der im Lauf des Beschwerdeverfahrens eingereichten weiteren Beweismittel und Dokumente ist zunächst mit der Vorinstanz festzustellen, dass diese nur als (Farb-)Kopien vorliegen. Damit sind sie jeglichen Manipulationen zugänglich, was deren Beweiswert erheblich in Frage stellt. Ob es dem Beschwerdeführer - wie von ihm eingewendet - gar nicht möglich sei, in den Besitz der Originaldokumente zu gelangen, kann angesichts der nachfolgenden Ausführungen offenbleiben:</w:t>
      </w:r>
    </w:p>
    <w:p>
      <w:r>
        <w:rPr>
          <w:b/>
        </w:rPr>
        <w:t>E. 5.3.2.1</w:t>
      </w:r>
    </w:p>
    <w:p>
      <w:r>
        <w:t>Der Beschwerdeführer hat in der Beschwerde erstmals angegeben, inzwischen auch ins Visier der staatlichen Behörden geraten und am (...) 2011 wegen Unterstützung terroristischer Organisationen verurteilt worden zu sein. Er habe sich mangels Anwesenheit nicht verteidigen können, weshalb das Urteil rechtskräftig und nicht anfechtbar sei (vgl. Beschwerde S. 7). Zunächst ist einerseits schwer nachvollziehbar, dass der Beschwerdeführer in einer solchen Angelegenheit erst längere Zeit nach den angeblichen Vorfällen und seiner Ausreise verurteilt worden sein soll. Andererseits wäre zu erwarten gewesen, dass er die Schweizer Asylbehörden umgehend von dieser Verurteilung - die seiner Familie bekannt geworden sei - in Kenntnis gesetzt hätte und nicht erst in der siebeneinhalb Monate später eingereichten Beschwerde.</w:t>
      </w:r>
    </w:p>
    <w:p>
      <w:r>
        <w:rPr>
          <w:b/>
        </w:rPr>
        <w:t>E. 5.3.2.2</w:t>
      </w:r>
    </w:p>
    <w:p>
      <w:r>
        <w:t>Das Vorbringen, eine durch eine Rechtsvertreterin eingereichte Berufungsschrift sei geprüft, dann jedoch negativ beurteilt worden, stimmt nicht mit dem Inhalt des Urteils vom (...) 2011 überein, wonach keine Rekursmöglichkeit bestehe.</w:t>
      </w:r>
    </w:p>
    <w:p>
      <w:r>
        <w:rPr>
          <w:b/>
        </w:rPr>
        <w:t>E. 5.3.2.3</w:t>
      </w:r>
    </w:p>
    <w:p>
      <w:r>
        <w:t>In der angeblichen Aussage des Vaters vom (...) 2011 führt dieser aus, politische Parteien des Staates hätten mit Offizieren des (...) einen Verdacht gegen seinen Sohn "fabriziert". Diese Ausführungen stimmen so nicht mit denjenigen des Beschwerdeführers überein. Ausserdem fällt bei diesem Dokument eine erhebliche und kaum mit einer unscharfen Transkription aus dem Arabischen erklärbare Abwei­chung des Namens des Vaters gegenüber den protokollierten Angaben des Beschwerdeführers auf: "G._______" gegenüber "H._______" (vgl. Protokoll BzP S. 1).</w:t>
      </w:r>
    </w:p>
    <w:p>
      <w:r>
        <w:rPr>
          <w:b/>
        </w:rPr>
        <w:t>E. 5.3.2.4</w:t>
      </w:r>
    </w:p>
    <w:p>
      <w:r>
        <w:t>In formaler Hinsicht ist schliesslich einerseits nicht nachvollziehbar, dass das Urteil eines Gerichts im Briefkopf die Adresse einer Polizeidirektion respektive einer Polizeiwache anführt. Auch das Schreiben vom (...) Juli 2011, das die irakische Anwältin angeblich im Zusammenhang mit dem Berufungsverfahren verfasst und unterzeichnet habe, weist im Briefkopf den Namen der Polizeistation auf. Zudem stimmt die in dieser Eingabe genannte Verfahrensnummer zum Urteil vom (...) 2011 "Fall Nummer (...)/(...)2011" nicht mit den in den andern Dokumenten genannten überein (vgl. Bestätigung vom [...]2011: "...das Urteil in absentia vom [...] 2011 im Fall Nr. [...]"; Schreiben an den Untersuchungsrichter vom [...] 2011: "nach Prüfung der Untersuchungsakten zum Fall Nr. [...]").</w:t>
      </w:r>
    </w:p>
    <w:p>
      <w:r>
        <w:rPr>
          <w:b/>
        </w:rPr>
        <w:t>E. 5.3.2.5</w:t>
      </w:r>
    </w:p>
    <w:p>
      <w:r>
        <w:t>Insgesamt ist zu den Dokumenten festzuhalten, dass die darin enthaltenen Formulierungen teilweise laienhaft/untechnisch und unvollständig wirken. Nach diesen Ausführungen ist die Feststellung der Vorinstanz nicht zu beanstanden, den auf Beschwerdeebene nachgereichten Verfahrens­dokumenten sei die Beweiskraft abzusprechen.</w:t>
      </w:r>
    </w:p>
    <w:p>
      <w:r>
        <w:rPr>
          <w:b/>
        </w:rPr>
        <w:t>E. 5.3.3</w:t>
      </w:r>
    </w:p>
    <w:p>
      <w:r>
        <w:t>Die zuletzt eingereichten, den Bruder betreffenden Dokumente vermögen an diesen Ausführungen nichts zu ändern. Vielmehr fällt auf, dass in der angeblichen Anzeige des Bruders an die zuständige Polizeistelle vom (...) 2012 unter anderem auf die Verfolgung des Beschwerdeführers "durch irakische Behörden wegen seiner früheren Zugehörigkeit zu einer Miliz" hingewiesen wird. Diese Aussage deckt sich einerseits inhaltlich nicht mit den Vorbringen des Beschwerdeführers. Andererseits erscheint aus der Sicht eines Kurden, der die irakische Polizei um Schutz ersucht, der explizite Hinweis auf die aktuelle staatliche Verfolgung des Bruders völlig lebensfremd. Dieses - bezeichnenderweise ebenfalls erst fast ein Jahr nach der angeblichen Verwirklichung aktenkundig gemachte - Sachverhaltselement erscheint als ebenso konstruiert wie die übrigen Vorbringen des Beschwerdeführers. Auch diese Ausführungen sind daher für das vorliegende Verfahren nicht aussage- und beweiskräftig.</w:t>
      </w:r>
    </w:p>
    <w:p>
      <w:r>
        <w:rPr>
          <w:b/>
        </w:rPr>
        <w:t>E. 5.4</w:t>
      </w:r>
    </w:p>
    <w:p>
      <w:r>
        <w:t>Soweit der Beschwerdeführer schliesslich zu Protokoll gegeben hatte, er habe im Jahr (...) ein Aufgebot zum Militärdienst erhalten, sei aber nicht hingegangen und gelte als Refraktär (vgl. Protokoll Anhörung zu den Asylgründen S. 3), ist darauf hinzuweisen, dass er diesbezüglich weder im Nordirak noch in Bagdad, wo er ab dem Jahr 2003 bis zur Ausreise wieder gelebt habe, irgendwelche Nachteile wegen des Nichtbefolgens des Aufgebots geltend macht. Auch auf Beschwerdeebene wurde dieses Vorbringen dementsprechend nicht weiter thematisiert.</w:t>
      </w:r>
    </w:p>
    <w:p>
      <w:r>
        <w:rPr>
          <w:b/>
        </w:rPr>
        <w:t>E. 5.5</w:t>
      </w:r>
    </w:p>
    <w:p>
      <w:r>
        <w:t>Zusammenfassend ist festzustellen, dass es dem Beschwerdeführer nicht gelungen ist, eine relevante Verfolgungssituation glaubhaft darzulegen. Die Frage des Vorliegens einer innerstaatlichen Flucht- respektive Schutzalternative (vgl. BVGE 2011/51) stellt sich daher nicht. Die Vorinstanz hat das Asylgesuch zu Recht abgelehnt.</w:t>
      </w:r>
    </w:p>
    <w:p>
      <w:r>
        <w:rPr>
          <w:b/>
        </w:rPr>
        <w:t>E. 5.6</w:t>
      </w:r>
    </w:p>
    <w:p>
      <w:r>
        <w:t>Der Sachverhalt ist hinreichend erstellt, und es erübrigt sich, auf die weiteren Ausführungen in der Beschwerde und den Beschwerdeergänzungen einzugehen, weil sie am Ergebnis nichts zu ändern vermögen. Für die beantragte erneute Befragung des Beschwerdeführers (vgl. Eingabe vom 13. Juni 2013 S. 2) besteht keine Veranlassung.</w:t>
      </w:r>
    </w:p>
    <w:p>
      <w:r>
        <w:rPr>
          <w:b/>
        </w:rPr>
        <w:t>E. 5.7</w:t>
      </w:r>
    </w:p>
    <w:p>
      <w:r>
        <w:t>Die Beschwerde ist im Hauptpunkt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7.2.3</w:t>
      </w:r>
    </w:p>
    <w:p>
      <w:r>
        <w:t>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den drei kurdischen Provinzen des Nordiraks, die unter Kontrolle des so genannten Kurdistan Regional Government (KRG) stehen, herrscht gemäss der aktuellen Rechtsprechung des Bundesverwaltungsgerichts keine Situation allgemeiner Gewalt, und die dortige politische Lage ist nicht dermassen angespannt, dass eine Rückführung als generell unzumutbar betrachtet werden müsste. Die Anordnung des Wegweisungsvollzugs setzt praxisgemäss voraus, dass die betreffende Person ursprünglich aus der Region stammt oder längere Zeit dort gelebt hat und über ein soziales Netz oder über Beziehungen zu den herrschenden Parteien verfügt. Für alleinstehende, gesunde und junge kurdische Männer, die ursprünglich aus dieser KRG-Region stammen und dort nach wie vor über ein soziales Netz oder Parteibeziehungen verfügen, ist der Wegweisungsvollzug in der Regel zumutbar (vgl. BVGE 2008/5 E. 7.5.8 S. 72 f.)</w:t>
      </w:r>
    </w:p>
    <w:p>
      <w:r>
        <w:rPr>
          <w:b/>
        </w:rPr>
        <w:t>E. 7.3.2</w:t>
      </w:r>
    </w:p>
    <w:p>
      <w:r>
        <w:t>Der Beschwerdeführer hat gemäss seinen Angaben seine Kindheit in Bagdad verbracht. Er hat aber auch angegeben, zwischen 1996 und 2003 legal im kurdischen Nordirak gelebt und in verschiedenen (...) gearbeitet zu haben (vgl. Protokoll BZP S. 1, Protokoll Anhörung zu den Asylgründen S. 4). Sodann hat er erwähnt, er habe dort Freunde und die Mehrheit seines Stammes lebe in D._______ (vgl. Protokoll Anhörung zu den Asylgründen S. 4 und 7). Der Beschwerdeführer ist erwachsen, hat keine familiären Verpflichtungen und macht keine gesundheitlichen Probleme geltend. Es ist ihm zuzumuten, in den Nordirak zurückzukehren, wo er über ein gefestigtes soziales Beziehungsnetz verfügt, auf das er beim Neuaufbau seiner Existenz nötigenfalls anfänglich zurückgreifen kann. Davon, dass die angeblichen früheren Verbindungen des Vaters zur Baath-Partei einer Reintegration des Beschwerdeführers in der KRG-Region entgegenstehen könnten (vgl. Beschwerde S. 6 f.), ist bei der vorliegenden Aktenlage nicht auszugehen.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dem Beschwerde­führer aufzuerlegen (Art. 63 Abs. 1 VwVG). Seine prozessuale Bedürftigkeit ist ausgewiesen, und die Rechtsbegehren waren - im massgebenden Moment der Gesuchseinreichung (vgl. EMARK 2000 Nr. 6 E. 9) - nicht aussichtslos im Sinn von Art. 65 Abs. 1 VwVG. In Gutheissung des Gesuchs um Gewährung der unentgeltlichen Prozessführung wird deshalb auf eine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