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E-4722/2024 vom 8. August 2024</w:t>
      </w:r>
    </w:p>
    <w:p>
      <w:r>
        <w:t>Bundesverwaltungsgericht, 2024-08-08, DE</w:t>
      </w:r>
    </w:p>
    <w:p>
      <w:r>
        <w:rPr>
          <w:b/>
        </w:rPr>
        <w:t xml:space="preserve">Quelle: </w:t>
      </w:r>
      <w:r>
        <w:t>https://mcp.opencaselaw.ch/entscheid/bvger_E-4722_2024</w:t>
      </w:r>
    </w:p>
    <w:p>
      <w:r>
        <w:t>FR: TAF E-4722/2024 du 8 août 2024</w:t>
      </w:r>
    </w:p>
    <w:p>
      <w:r>
        <w:t>IT: TAF E-4722/2024 del 8 agosto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nachfolgendem Vorbehalt – einzutreten.</w:t>
      </w:r>
    </w:p>
    <w:p>
      <w:r>
        <w:rPr>
          <w:b/>
        </w:rPr>
        <w:t>E. 1.3.2</w:t>
      </w:r>
    </w:p>
    <w:p>
      <w:r>
        <w:t>Der vorliegend zu beurteilenden Beschwerde kommt von Gesetzes wegen aufschiebende Wirkung zu (Art. 55 Abs. 1 VwVG) und das SEM hat diese in der angefochtenen Verfügung auch nicht entzogen (Art. 55 Abs. 2 VwVG). Folglich ist auf den Antrag auf Herstellung der aufschiebenden Wir- 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E-4722/2024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ihres Asylentscheids führte die Vorinstanz im Wesent- lichen aus, aufgrund des Engagements des Beschwerdeführers für die HDP – er habe die Partei bei Wahlen unterstützt, an Kundgebungen und Versammlungen teilgenommen, Broschüren verteilt und kurdische Men- schen über ihre Kultur und Traditionen informiert – könne zwar nicht aus- geschlossen werden, dass es tatsächlich zu Drohungen, Schikanen und Mitnahmen durch die türkische Polizei sowie Beleidigungen durch die Be- völkerung gekommen sei. Dies genüge jedoch nicht, um eine begründete Furcht vor einer künftigen flüchtlingsrechtlich relevanten Verfolgung anzu- nehmen, zumal der Beschwerdeführer nicht in einer exponierten Stellung für die HDP tätig gewesen sei.</w:t>
      </w:r>
    </w:p>
    <w:p>
      <w:r>
        <w:t>E-4722/2024 Seite 6 Bezüglich des Strafverfahrens, welches gegen ihn eingeleitet worden sei, habe er keinerlei Dokumente eingereicht; dies, obwohl sein Anwalt in der Türkei über das elektronische Justiz-Informationssystem der Türkei na- mens UYAP(-Avucat) Einsicht in Dokumente im Ermittlungsverfahren neh- men könnte. Diesbezüglich sei ferner anzumerken, dass in der Türkei Er- mittlungs- respektive Untersuchungsverfahren oft in teils hoher Zahl einge- leitet, aber auch häufig wieder eingestellt würden. Vor diesem Hintergrund sei offen, ob die vorgebrachten Ermittlungen gegen den Beschwerdeführer überhaupt in absehbarer Zeit zu einer Anklageerhebung führen würden. Folglich sei auch dieses Vorbringen nicht flüchtlingsrechtlich relevant. Hinsichtlich der geltend gemachten Schikanen – er sei von der Polizei re- gelmässig eingeschüchtert, festgehalten und teilweise auch misshandelt worden – sei bekannt, dass Angehörige der kurdischen Bevölkerung in der Türkei Schikanen und Benachteiligungen verschiedenster Art ausgesetzt seien. Dabei handle es sich jedoch nicht um ernsthafte Nachteile im Sinne des Asylgesetzes. Zusammenfassend würden die Vorbringen den Anforderungen an die Flüchtlingseigenschaft nicht standhalten, weshalb das Asylgesuch des Be- schwerdeführers abzulehnen sei.</w:t>
      </w:r>
    </w:p>
    <w:p>
      <w:r>
        <w:rPr>
          <w:b/>
        </w:rPr>
        <w:t>E. 5.2</w:t>
      </w:r>
    </w:p>
    <w:p>
      <w:r>
        <w:t>In seiner Beschwerde hielt der Beschwerdeführer den vorinstanzlichen Erwägungen entgegen, er fühle sich in der Türkei nicht sicher und werde dort verfolg, weshalb eine Rückkehr für ihn nicht zumutbar sei. Bis anhin habe er keine Dokumente einreichen können, da seine Mutter krank sei und die türkische Sprache nicht beherrsche und er daher auf die Hilfe sei- ner Parteikollegen angewiesen sei.</w:t>
      </w:r>
    </w:p>
    <w:p>
      <w:r>
        <w:rPr>
          <w:b/>
        </w:rPr>
        <w:t>E. 6.1</w:t>
      </w:r>
    </w:p>
    <w:p>
      <w:r>
        <w:t>Das SEM hat den Vorbringen des Beschwerdeführers in der angefoch- tenen Verfügung mit ausführlicher und zutreffender Begründung die Asyl- relevanz abgesprochen. Diesbezüglich kann – mit den nachfolgenden Er- gänzungen – auf die Ausführungen in der vorinstanzlichen Verfügung ver- wiesen werden, denen der Beschwerdeführer in seinem Rechtsmittel nichts Stichhaltiges entgegenzusetzen vermag.</w:t>
      </w:r>
    </w:p>
    <w:p>
      <w:r>
        <w:rPr>
          <w:b/>
        </w:rPr>
        <w:t>E. 6.2</w:t>
      </w:r>
    </w:p>
    <w:p>
      <w:r>
        <w:t>Das Gericht stellt in Übereinstimmung mit dem SEM fest, dass das po- litische Profil des Beschwerdeführers niederschwellig ist. Auch wenn er re- gelmässig von der Polizei angehalten und belästigt sowie wiederholt auf den Polizeiposten mitgenommen worden sei, bestehen keine konkreten Anhaltpunkte für ein ernsthaftes und gezieltes Verfolgungsinteresse der</w:t>
      </w:r>
    </w:p>
    <w:p>
      <w:r>
        <w:t>E-4722/2024 Seite 7 türkischen Behörden an ihm. So vergingen zwischen der letzten Mitnahme des Beschwerdeführers auf einen Polizeiposten im (…) 2023 bis zu seiner Ausreise im Juni 2024 denn auch mehrere Monate. Ohnehin mangelt es den geltend gemachten Behelligungen durch die türkische Polizei auch an der Intensität einer asylrelevanten Verfolgung. Dasselbe gilt bezüglich der behaupteten Razzia im Haus seiner Mutter im März 2024. Im Übrigen ver- mochte er selbst nicht zu erklären, was die Polizei bei der Razzia genau gesucht habe (A13 F137).</w:t>
      </w:r>
    </w:p>
    <w:p>
      <w:r>
        <w:rPr>
          <w:b/>
        </w:rPr>
        <w:t>E. 6.3</w:t>
      </w:r>
    </w:p>
    <w:p>
      <w:r>
        <w:t>Das von ihm geltend gemachte Strafverfahren, das im Zusammenhang mit seiner Unterstützungstätigkeit für die HDP eingeleitet worden sei, stützt sich lediglich auf eine bislang unbelegte Behauptung. Da er an der Anhö- rung ausführte, in der Türkei gebe es Beweismittel zu diesem Verfahren, die er habe zurückgelassen müssen, weil er so schnell als möglich habe ausreisen müssen (A13 F94 und 111 ff.), wäre zu erwarten gewesen, dass er diese zwischenzeitlich hätte einreichen können. So wurde er denn auch schon anlässlich der Anhörung auf die Wichtigkeit dieser Dokumente auf- merksam gemacht (A13 F114 ff.). Ausserdem ist, wie das SEM in der an- gefochtenen Verfügung zutreffend ausführte, davon auszugehen, dass auch der in der Türkei bevollmächtigte Anwalt J._______ (A13 F88 f.) Zu- griff auf UYAP (Avukat Portalı) hat, sofern – wie vorliegend – keine Hin- weise auf einen Geheimhaltungsbeschluss vorliegen (vgl. Schweizerische Flüchtlingshilfe [SFH], Türkei: Zugang zu verfahrensrelevanten Akten, 1. Februar 2019, Ziff. 2.2; CEDOCA, COI-Focus, Turquie: e-Devlet, UYAP, 19. März 2024, S. 4 f.). Der beschwerdeweise vorgebrachte Einwand, die Mutter des Beschwerdeführers spreche kein Türkisch, weshalb er für die Zustellung der Akten auf seine Parteikollegen angewiesen sei, vermag nicht zu erklären, weshalb er die in Aussicht gestellten Beweismittel bislang nicht eingereicht hat, da es seinen Kollegen oder – wie zuvor erwähnt – seinem Anwalt zwischenzeitlich hätte möglich sein sollen, den Beschwer- deführer mindestens mit Kopien dieser Dokumente zu bedienen.</w:t>
      </w:r>
    </w:p>
    <w:p>
      <w:r>
        <w:rPr>
          <w:b/>
        </w:rPr>
        <w:t>E. 6.4</w:t>
      </w:r>
    </w:p>
    <w:p>
      <w:r>
        <w:t>Soweit der Beschwerdeführer geltend macht, als kurdischer Alevit wie- derholt Benachteiligungen im Alltag ausgesetzt gewesen zu sein, ist in Übereinstimmung mit dem SEM festzuhalten, dass die geschilderten Prob- leme – ohne diese zu negieren oder zu bagatellisieren – in ihrer Intensität nicht über die Nachteile hinausgehen, welche weite Teile der kurdischen und alevitischen Bevölkerung in der Türkei in ähnlicher Weise treffen und gemäss gefestigter Praxis für sich allein nicht zur Anerkennung der Flücht- lingseigenschaft führen (vgl. etwa Urteil BVGer E-182/2021 vom 30. April 2024 E. 6.1). Im Übrigen gelten für die Annahme einer Kollektivverfolgung</w:t>
      </w:r>
    </w:p>
    <w:p>
      <w:r>
        <w:t>E-4722/2024 Seite 8 praxisgemäss sehr hohe Anforderungen (vgl. BVGE 2014/32 E. 7.2 und 2013/21 E. 9.1), welche im Falle der Kurden und Aleviten in der Türkei nicht erfüllt sind; dies auch unter Berücksichtigung der jüngsten politischen Ent- wicklungen im Land (vgl. statt vieler Urteile BVGer E-182/2021 vom 30. Ap- ril 2024 E. 6.1; D-5067/2023 vom 29. April 2024 E. 7.4; E-445/2024 vom 4. April 2024 E. 6.3 und E-90/2023 vom 14. März 2023 E. 7.4).</w:t>
      </w:r>
    </w:p>
    <w:p>
      <w:r>
        <w:rPr>
          <w:b/>
        </w:rPr>
        <w:t>E. 6.5</w:t>
      </w:r>
    </w:p>
    <w:p>
      <w:r>
        <w:t>Nach dem Gesagten ist festzustellen, dass der Beschwerdeführer die Flüchtlingseigenschaft nicht erfüllt.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E-4722/2024 Seite 9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E-4722/2024 Seite 10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Ausnahme der Provinzen Hakkâri und Şırnak [vgl. dazu BVGE 2013/2 E. 9.6]) auszugehen (vgl. statt vieler Urteil BVGer E-5566/2020 vom 30. August 2023 E. 10.4.1 sowie Referenzurteil BVGer E-1948/2018 vom</w:t>
      </w:r>
    </w:p>
    <w:p>
      <w:r>
        <w:rPr>
          <w:b/>
        </w:rPr>
        <w:t>E. 8.3.3</w:t>
      </w:r>
    </w:p>
    <w:p>
      <w:r>
        <w:t>Schliesslich sind auch keine individuellen Gründe wirtschaftlicher oder sozialer Natur ersichtlich, die auf eine konkrete Gefährdung des jun- gen und gesunden Beschwerdeführers schliessen liessen. Wie das SEM in der angefochtenen Verfügung zutreffend ausgeführt hat, hat er sein gan- zes Leben in der vom Erdbeben im Februar 2023 nicht direkt betroffenen Provinz Erzincan verbracht, wo seine Mutter, seine Halbschwester und wei- tere Verwandte weiterhin wohnhaft sind. Folglich ist von einem tragfähigen Beziehungsnetz auszugehen. Sodann verfügt er über viel Arbeitserfahrung in verschiedenen Branchen. Es gibt nach dem Gesagten insgesamt keinen Grund zu Annahme, er würde nach seiner Rückkehr in eine existenzielle Notlage geraten.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w:t>
      </w:r>
    </w:p>
    <w:p>
      <w:r>
        <w:t>E-4722/2024 Seite 11 sowie vollständig feststellt (Art. 106 Abs. 1 AsylG) und – soweit diesbezüg- lich überprüfbar – angemessen ist. Die Beschwerde ist abzuweisen. 10. In Bezug auf den nicht näher substanziierten Eventualantrag, der Be- schwerdeführer sei bei bereits erfolgter Datenweitergabe an den Heimat- staat mittels separater Verfügung zu informieren, ist auf Art. 97 AsylG zu verweisen. Das Bundesverwaltungsgericht beschränkt sich auf die Fest- stellung, dass die dem Gericht vorliegenden Akten oft nicht sämtliche Vor- gänge im Zusammenhang mit der Vorbereitung des Wegweisungsvollzugs abbilden und den dem Gericht zur Verfügung stehenden Akten keine Hin- weise auf eine bereits erfolgte Kontaktaufnahme zu entnehmen sind. Bei weiterem Klärungsbedarf kann sich der Beschwerdeführer an die zustän- dige kantonale Behörde und an das SEM wenden. 11. 11.1 Da sich die Beschwerdebegehren von vorneherein als aussichtslos erwiesen haben, ist eine der kumulativ zu erfüllenden Voraussetzungen der vom Beschwerdeführer beantragten unentgeltlichen Prozessführung (Art. 65 Abs. 1 VwVG) nicht gegeben, weshalb das Gesuch ungeachtet der geltend gemachten Mittellosigkeit abzuweisen ist. 11.2 Bei diesem Ausgang des Verfahrens sind die Kosten dem Beschwer- deführer aufzuerlegen (Art. 63 Abs. 1 VwVG) und auf insgesamt Fr. 750.– festzusetzen (Art. 1–3 des Reglements vom 21. Februar 2008 über die Kosten und Entschädigungen vor dem Bundesverwaltungsgericht [VGKE, SR 173.320.2]). 11.3 Das Gesuch um Erlass des Kostenvorschusses ist mit vorliegendem Direktentscheid gegenstandslos geworden.</w:t>
      </w:r>
    </w:p>
    <w:p>
      <w:r>
        <w:t>(Dispositiv nächste Seite)</w:t>
      </w:r>
    </w:p>
    <w:p>
      <w:r>
        <w:t>E-4722/2024 Seite 12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In Bezug auf den nicht näher substanziierten Eventualantrag, der Beschwerdeführer sei bei bereits erfolgter Datenweitergabe an den Heimatstaat mittels separater Verfügung zu informieren, ist auf Art. 97 AsylG zu verweisen. Das Bundesverwaltungsgericht beschränkt sich auf die Feststellung, dass die dem Gericht vorliegenden Akten oft nicht sämtliche Vorgänge im Zusammenhang mit der Vorbereitung des Wegweisungsvollzugs abbilden und den dem Gericht zur Verfügung stehenden Akten keine Hinweise auf eine bereits erfolgte Kontaktaufnahme zu entnehmen sind. Bei weiterem Klärungsbedarf kann sich der Beschwerdeführer an die zuständige kantonale Behörde und an das SEM wenden.</w:t>
      </w:r>
    </w:p>
    <w:p>
      <w:r>
        <w:rPr>
          <w:b/>
        </w:rPr>
        <w:t>E. 11.1</w:t>
      </w:r>
    </w:p>
    <w:p>
      <w:r>
        <w:t>Da sich die Beschwerdebegehren von vorneherein als aussichtslos erwiesen haben, ist eine der kumulativ zu erfüllenden Voraussetzungen der vom Beschwerdeführer beantragten unentgeltlichen Prozessführung (Art. 65 Abs. 1 VwVG) nicht gegeben, weshalb das Gesuch ungeachtet der geltend gemachten Mittellosigkeit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11.3</w:t>
      </w:r>
    </w:p>
    <w:p>
      <w:r>
        <w:t>Das Gesuch um Erlass des Kostenvorschusses ist mit vorliegendem Direktentscheid gegenstandslos geworden. (Dispositiv nächste Seite)</w:t>
      </w:r>
    </w:p>
    <w:p>
      <w:r>
        <w:rPr>
          <w:b/>
        </w:rPr>
        <w:t>E. 12</w:t>
      </w:r>
    </w:p>
    <w:p>
      <w:r>
        <w:t>Juni 2018 E. 7.3.1,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