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E-4722/2010 vom 22. Oktober 2012</w:t>
      </w:r>
    </w:p>
    <w:p>
      <w:r>
        <w:t>Bundesverwaltungsgericht, 2012-10-22, FR</w:t>
      </w:r>
    </w:p>
    <w:p>
      <w:r>
        <w:rPr>
          <w:b/>
        </w:rPr>
        <w:t xml:space="preserve">Quelle: </w:t>
      </w:r>
      <w:r>
        <w:t>https://mcp.opencaselaw.ch/entscheid/bvger_E-4722_2010</w:t>
      </w:r>
    </w:p>
    <w:p>
      <w:r>
        <w:t>FR: TAF E-4722/2010 du 22 octobre 2012</w:t>
      </w:r>
    </w:p>
    <w:p>
      <w:r>
        <w:t>IT: TAF E-4722/2010 del 22 ottobre 2012</w:t>
      </w:r>
    </w:p>
    <w:p>
      <w:pPr>
        <w:pStyle w:val="Heading2"/>
      </w:pPr>
      <w:r>
        <w:t>Regeste</w:t>
      </w:r>
    </w:p>
    <w:p>
      <w:r>
        <w:t>Asile et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l'intermédiaire d'une telle demande, invoquer des faits qu'il aurait pu invoquer précédemment (cf. ATAF 2010/27 consid. 2.1.1 et les références). La demande d'adaptation doit également être suffisamment motivée (cf. ATAF 2010/27 consid. 2.1.2), en ce sens que l'intéressé ne peut pas se contenter d'alléguer l'existence d'un changement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consid. 2, p. 103-104).</w:t>
      </w:r>
    </w:p>
    <w:p>
      <w:r>
        <w:rPr>
          <w:b/>
        </w:rPr>
        <w:t>E. 3.1</w:t>
      </w:r>
    </w:p>
    <w:p>
      <w:r>
        <w:t>En l'espèce, les recourants ont fait valoir à l'appui de leur demande de réexamen que leur situation avait notablement évolué depuis l'arrêt prononcé par le Tribunal le 9 mars 2010, en ce sens que l'état de santé de A._______ s'était péjoré. Ils ont notamment produit un certificat médical, établi le 28 avril 2010, dans lequel le médecin met en avant les risques de cécité totale et en particulier de complication sévère de la maladie auto-immune dont souffre l'intéressée pouvant conduire à un décès prématuré. De plus, le certificat du 7 mars 2012 fait état d'une aggravation de la maladie de la patiente malgré le traitement suivi. Cette dégradation constitue un changement notable de circonstances postérieur à l'arrêt précité. Cela étant, l'ODM est, à juste titre, entré en matière sur la demande, dès lors que non seulement les recourants alléguaient de manière substantielle une modification des circonstances, mais encore que cette affirmation était étayée par des moyens de preuve circonstanciées, à savoir des constats médicaux.</w:t>
      </w:r>
    </w:p>
    <w:p>
      <w:r>
        <w:rPr>
          <w:b/>
        </w:rPr>
        <w:t>E. 3.2</w:t>
      </w:r>
    </w:p>
    <w:p>
      <w:r>
        <w:t>Cela dit, il reste à apprécier si, comme le prétendent les intéressés, l'exécution du renvoi n'est plus raisonnablement exigible au vu de ces nouveaux éléments.</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2009/51 consid. 5.5 p. 748, ATAF 2009/28 consid. 9.3.1 p. 367, ATAF 2007/10 consid. 5.1 p. 111 ; JICRA 2005 no 24 consid. 10.1 p. 215 et jurisp. cit.).</w:t>
      </w:r>
    </w:p>
    <w:p>
      <w:r>
        <w:rPr>
          <w:b/>
        </w:rPr>
        <w:t>E. 4.2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in : Olivier Guillod/Dominique Sprumont/Béatrice Despland [éditeurs], 13ème Journée de droit de la santé de l'institut de droit de la santé, Université de Neuchâtel, Berne 2007 [Editions Weblaw], Zurich/Bâle/Genève 2007 [Schulthess], spéc. p. 50 ss ;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w:t>
      </w:r>
    </w:p>
    <w:p>
      <w:r>
        <w:rPr>
          <w:b/>
        </w:rPr>
        <w:t>E. 4.3</w:t>
      </w:r>
    </w:p>
    <w:p>
      <w:r>
        <w:t>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w:t>
      </w:r>
    </w:p>
    <w:p>
      <w:r>
        <w:rPr>
          <w:b/>
        </w:rPr>
        <w:t>E. 4.4</w:t>
      </w:r>
    </w:p>
    <w:p>
      <w:r>
        <w:t>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5.1</w:t>
      </w:r>
    </w:p>
    <w:p>
      <w:r>
        <w:t>En l'occurrence, il ressort des différents certificats médicaux produits que A._______ souffre d'une maladie inflammatoire auto-immune (maladie de Behçet) se caractérisant par une atteinte oculaire particulièrement sévère. La maladie s'exprime par des arthralgies et des poussées d'aphtose buccale ainsi que par des épisodes répétés d'uvéite, qui ont déjà entraîné une cécité totale de l'oeil droit et une quasi-cécité de l'oeil gauche. Dans le certificat médical du 7 mars 2012, les médecins relèvent que, compte tenu de la fréquence et de la sévérité des poussées d'uvéite depuis 2010, accompagnées depuis 2012 par des arthralgies et une aphtose buccale, le traitement immunosuppresseur à base de Prednisone® et d'Imurek® n'est plus adapté car il contrôle mal les poussées et induit des effets secondaires délétères pour la patiente (ostéopénie, atteinte dentaire, gastralgies et humeur chroniquement dépressive). Ils préconisent ainsi de passer à un traitement immunosuppresseur de seconde intention, à savoir l'infliximab qui fait partie de la gamme des anti-TNF-alpha (Remicade®). Ce traitement ne peut toutefois être administré qu'en perfusion et en milieu hospitalier par des professionnels ayant l'habitude de l'utiliser, en raison du risque allergique et des autres effets secondaires qu'il peut générer. De plus, il est très coûteux (environ 200 francs par perfusion). Le schéma des perfusions est variable selon la tolérance, il est en général dégressif : une perfusion tous les quinze jours puis toutes les quatre à six semaines, voire huit semaines, en fonction de l'évolution. Il doit a priori être maintenu à vie. Les médecins espèrent que ce nouveau traitement permettra de diminuer la fréquence ainsi que la gravité des poussées de la maladie et de restreindre les doses quotidiennes de cortisone, qui actuellement induisent des effets secondaires importants. Ils estiment par ailleurs que l'introduction du traitement par Remicade® et la poursuite du suivi spécialisé (immunologie, ophtalmologie) dont bénéficie la recourante, qui souffre d'une maladie grave et rare, sont essentiels à sa survie et ne peuvent être interrompus. Le nouveau traitement devrait permettre de stabiliser la maladie de la patiente et d'éviter que d'autres complications n'apparaissent. En d'autres termes, selon les médecins, l'arrêt des traitements conduirait à une cécité totale et à un risque de complication sévère de la maladie auto-immune pouvant entraîner un décès prématuré. De plus, la patiente doit pouvoir consulter en urgence des services spécialisés en cas d'aggravation des symptômes.</w:t>
      </w:r>
    </w:p>
    <w:p>
      <w:r>
        <w:rPr>
          <w:b/>
        </w:rPr>
        <w:t>E. 5.2</w:t>
      </w:r>
    </w:p>
    <w:p>
      <w:r>
        <w:t>En l'occurrence, les diagnostics posés, les traitements ordonnés, la longue période sur laquelle les constats médicaux ont été réalisés et les avis fort réservés des médecins sur l'état de santé de la recourante révèlent l'existence d'une maladie sérieuse susceptible de mettre directement en danger son existence et d'entraîner une atteinte notablement plus grave de son intégrité physique en l'absence des traitements indispensables et de longue durée dont elle bénéficie actuellement. Les affections dont la recourante est atteinte doivent ainsi être qualifiées de graves au sens où l'entend la jurisprudence précitée. Dans ces conditions, le Tribunal se doit de prendre en compte le besoin impératif pour l'intéressée d'avoir accès tant aux médicaments prescrits en Suisse et, pour certains administrés par injections en milieu hospitalier, qu'au suivi spécialisé que requiert son état de santé en cas de retour dans son pays d'origine.</w:t>
      </w:r>
    </w:p>
    <w:p>
      <w:r>
        <w:rPr>
          <w:b/>
        </w:rPr>
        <w:t>E. 5.3</w:t>
      </w:r>
    </w:p>
    <w:p>
      <w:r>
        <w:t>Il convient dès lors de vérifier si les traitements indispensables à l'intéressée sont disponibles au Kosovo et, dans l'affirmative, si celle-ci peut y avoir un accès effectif lui garantissant des conditions minimales et normales d'existence.</w:t>
      </w:r>
    </w:p>
    <w:p>
      <w:r>
        <w:rPr>
          <w:b/>
        </w:rPr>
        <w:t>E. 5.4</w:t>
      </w:r>
    </w:p>
    <w:p>
      <w:r>
        <w:t>Le système de santé publique du Kosovo est toujours en phase de reconstruction depuis la fin de la guerre. Selon les informations à disposition du Tribunal (cf. notamment Kosovo : Etat des soins de santé [mise à jour], Organisation suisse d'aide aux réfugiés,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(cf. ATAF 2011/50 consid. 8.8.2)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(cf. ATAF 2011/50 consid. 8.8.2). Par ailleurs, il ressort du rapport d'enquête établi par l'OSAR, le 16 juin 2010, qui a soumis le dossier médical de l'intéressée à la Clinique (...) de (...) ainsi qu'à la Clinique (...) de la même ville, que les possibilités de fournir les traitements nécessités par la maladie complexe dont souffre la recourante sont très limitées au Kosovo. Les médecins consultés relèvent que la recourante pourrait recevoir des corticoïdes et des immunosuppresseurs, mais qu'un suivi adéquat ne pourrait pas être assuré, dans la mesure où ils ne disposent ni d'immunologiste ni des infrastructures nécessaires, respectivement dans la mesure où il n'existe pas de possibilité de soins stationnaires en cas de poussées d'uvéite. En outre, selon le rapport complémentaire de l'OSAR du 30 mai 2012, établi sur la base du dossier médical actualisé de l'intéressée, le Remicade® n'est pas disponible au Kosovo et les médecins n'ont aucune expérience relative au traitement à base de ce médicament. Les médecins consultés précisent que la maladie dont souffre l'intéressée est très complexe et nécessite des soins spécialisés et des traitements intensifs qui ne peuvent pas être garantis au Kosovo. Ils soulignent encore qu'eu égard à l'évolution de la maladie de la recourante depuis avril 2010, si celle-ci avait été soignée au Kosovo, elle serait actuellement aveugle également de l'oeil gauche.</w:t>
      </w:r>
    </w:p>
    <w:p>
      <w:r>
        <w:rPr>
          <w:b/>
        </w:rPr>
        <w:t>E. 5.5</w:t>
      </w:r>
    </w:p>
    <w:p>
      <w:r>
        <w:t>Il résulte de ce qui précède que l'exécution du renvoi au Kosovo annihilerait les chances pour l'intéressée de pouvoir bénéficier du traitement médicamenteux complexe qui lui est nécessaire et la priverait d'un suivi médical approprié, alors que celui-ci, lié à un encadrement très spécifique, est indispensable au traitement de l'affection dont elle souffre, comme le soulignent de manière constante les spécialistes qui la suivent. En effet, ceux-ci sont plus ou moins parvenus à stabiliser l'affection dont elle est atteinte, non seulement par la prescription d'un médicament de seconde intention administré en perfusion en milieu hospitalier tous les quinze jours, mais aussi par la mise en place d'une prise en charge précise par de nombreux spécialistes. Au regard des qualifications professionnelles des médecins spécialisés qui suivent la recourante, le Tribunal ne saurait du reste s'écarter des rapports médicaux produits, en particulier du dernier dont il ressort que l'introduction du traitement par Remicade® et la poursuite du suivi spécialisé sont essentiels à la survie de la patiente.</w:t>
      </w:r>
    </w:p>
    <w:p>
      <w:r>
        <w:rPr>
          <w:b/>
        </w:rPr>
        <w:t>E. 5.6</w:t>
      </w:r>
    </w:p>
    <w:p>
      <w:r>
        <w:t>Au demeurant, même si les médicaments nécessaires, en particulier le Remicade®, et les structures médicales spécialisées indispensables à la recourante étaient disponibles au Kosovo, il apparaît au vu du dossier et du coût très élevé des traitements suivis que l'intéressée ne disposerait pas de moyens financiers suffisants pour y faire face. En effet, comme indiqué plus haut, le Kosovo n'a pas à l'heure actuelle de système d'assurance-maladie publique et même si théoriquement les services de santé sont fournis gratuitement par les institutions de santé publique à certains groupes de personnes spécifiques, dans les faits, les patients concernés sont toutefois parfois amenés à payer une partie des frais, voire leur intégralité. L'intéressée devrait donc disposer au moins d'un réseau social et familial sur place et de certaines garanties financières pour couvrir et supporter les frais très importants que ses problèmes de santé vont engendrer. De sérieux doutes doivent toutefois être émis à ce sujet. En effet, il ne ressort nullement du dossier que les enfants de la recourante qui vivent au Kosovo bénéficieraient de suffisamment de moyens pour subvenir aux frais médicaux nécessités par le traitement de l'intéressée. De plus, même s'il peut être attendu du mari de l'intéressée qu'il retrouve du travail en cas de retour au Kosovo, il est manifeste que le salaire auquel il pourrait prétendre ne permettrait pas non plus de couvrir les frais des traitements. En effet, les médecins de l'intéressée soulignent que le coût du traitement est estimé entre 16'000 et 20'000 francs par année, à vie, et que ce montant ne concerne que le produit, en l'occurrence le Remicade®, sans parler de la prise en charge médicale.</w:t>
      </w:r>
    </w:p>
    <w:p>
      <w:r>
        <w:rPr>
          <w:b/>
        </w:rPr>
        <w:t>E. 5.7</w:t>
      </w:r>
    </w:p>
    <w:p>
      <w:r>
        <w:t>Le dossier révèle ainsi une conjonction de facteurs particulièrement défavorables à la recourante conduisant au constat que son existence sera à court terme mise en danger en cas de retour dans son pays. En effet, le Tribunal n'a aucune raison solide de s'écarter des avertissements réitérés des médecins spécialistes en charge de la recourante, qui mettent en lumière les risques très sérieux, voire vitaux, qu'entraînerait l'exécution du renvoi.</w:t>
      </w:r>
    </w:p>
    <w:p>
      <w:r>
        <w:rPr>
          <w:b/>
        </w:rPr>
        <w:t>E. 5.8</w:t>
      </w:r>
    </w:p>
    <w:p>
      <w:r>
        <w:t>Au vu de ce qui précède, il y a lieu d'admettre que le suivi médical pointu dont a impérativement besoin A._______ n'apparaît plus suffisamment assuré au Kosovo. Dès lors, en l'absence de la réalisation de l'une au moins des hypothèses visées à l'art. 83 al. 7 LEtr, l'exécution du renvoi de A._______ doit être considérée, à la date du présent arrêt, comme inexigible. Il y a lieu, en conséquence, de prononcer son admission provisoire ; celle-ci, en principe, d'une durée d'un an (art. 85 al. 1 LEtr), renouvelable, si nécessaire, apparaît mieux à même d'écarter les risques sérieux qu'elle court actuellement en cas de retour. En outre, compte tenu du principe de l'unité de la famille (cf. art. 44 al. 1 LAsi et JICRA 1995 n° 24 consid. 10.11 p. 230-233), et dans la mesure où aucune des exceptions jurisprudentielles à l'admission provisoire d'un membre de la famille n'est réalisée (cf. JICRA 2004 no 12 et la jurisp. cit.), cette mesure s'étend également à son mari.</w:t>
      </w:r>
    </w:p>
    <w:p>
      <w:r>
        <w:rPr>
          <w:b/>
        </w:rPr>
        <w:t>E. 6</w:t>
      </w:r>
    </w:p>
    <w:p>
      <w:r>
        <w:t>En conséquence, le recours doit être admis et la décision attaquée annulée. L'autorité de première instance est donc invitée à prononcer l'admission provisoire des recourants.</w:t>
      </w:r>
    </w:p>
    <w:p>
      <w:r>
        <w:rPr>
          <w:b/>
        </w:rPr>
        <w:t>E. 7.1</w:t>
      </w:r>
    </w:p>
    <w:p>
      <w:r>
        <w:t>Les intéressés ayant eu gain de cause, il n'y a pas lieu de percevoir des frais de procédure (cf. art. 63 al. 1 et 2 PA).</w:t>
      </w:r>
    </w:p>
    <w:p>
      <w:r>
        <w:rPr>
          <w:b/>
        </w:rPr>
        <w:t>E. 7.2</w:t>
      </w:r>
    </w:p>
    <w:p>
      <w:r>
        <w:t>En l'occurrence, les recourants ont été défendus par un mandataire professionnel. Ils ont donc droit à des dépens pour les frais nécessaires causés par le litige (cf. art. 64 PA et 7 al. 1 du règlement du 21 février 2008 concernant les frais, dépens et indemnités fixés par le Tribunal administratif fédéral [FITAF, RS 173.320.2]). En l'absence de décompte de prestations (art. 14 al. 2 FITAF), en tenant compte des activités essentielles menées par le mandataire des recourants dans le cadre de la présente procédure et de la facture de l'OSAR pour l'établissement de son rapport du 30 mai 2012, le montant de l'indemnité due à ce titre est arrêté, ex aequo et bono, à 1'500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