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E-4721/2023 vom 28. September 2023</w:t>
      </w:r>
    </w:p>
    <w:p>
      <w:r>
        <w:t>Bundesverwaltungsgericht, 2023-09-28, DE</w:t>
      </w:r>
    </w:p>
    <w:p>
      <w:r>
        <w:rPr>
          <w:b/>
        </w:rPr>
        <w:t xml:space="preserve">Quelle: </w:t>
      </w:r>
      <w:r>
        <w:t>https://mcp.opencaselaw.ch/entscheid/bvger_E-4721_2023</w:t>
      </w:r>
    </w:p>
    <w:p>
      <w:r>
        <w:t>FR: TAF E-4721/2023 du 28 septembre 2023</w:t>
      </w:r>
    </w:p>
    <w:p>
      <w:r>
        <w:t>IT: TAF E-4721/2023 del 28 settembre 2023</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wie auch vorliegend endgültig (Art. 83 Bst. d Ziff. 1 BGG; Art. 105 AsylG).</w:t>
      </w:r>
    </w:p>
    <w:p>
      <w:r>
        <w:rPr>
          <w:b/>
        </w:rPr>
        <w:t>E. 1.2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Müller/Peter Bieri, in: Auer/Müller/Schindler [Hrsg.], Kommentar zum Bundesgesetz über das Verwaltungsverfahren [VwVG], 2019, Rz. 3 zu Art. 46a).</w:t>
      </w:r>
    </w:p>
    <w:p>
      <w:r>
        <w:rPr>
          <w:b/>
        </w:rPr>
        <w:t>E. 1.3</w:t>
      </w:r>
    </w:p>
    <w:p>
      <w:r>
        <w:t>Das Bundesverwaltungsgericht ist damit zur Beurteilung der vorliegenden Beschwerde zuständig.</w:t>
      </w:r>
    </w:p>
    <w:p>
      <w:r>
        <w:rPr>
          <w:b/>
        </w:rPr>
        <w:t>E. 2.1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gesuchstellenden Person nach Art. 6 i.V.m. Art. 48 Abs. 1 VwVG Parteistellung zukommt (vgl. BVGE 2008/15 E. 3.2 m.w.H.).</w:t>
      </w:r>
    </w:p>
    <w:p>
      <w:r>
        <w:rPr>
          <w:b/>
        </w:rPr>
        <w:t>E. 2.2</w:t>
      </w:r>
    </w:p>
    <w:p>
      <w:r>
        <w:t>Der Beschwerdeführer hat am 2. Juli 2019 in der Schweiz ein Asylgesuch gestellt, über dieses nach Ergehen des Revisionsurteils D-2497/2022 / D-6610/2020 vom 10. August 2022 erneut zu befinden ist und noch nicht befunden wurde. Der Beschwerdeführer ist daher zur Beschwerdeführung legitimiert.</w:t>
      </w:r>
    </w:p>
    <w:p>
      <w:r>
        <w:rPr>
          <w:b/>
        </w:rPr>
        <w:t>E. 2.3</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jedoch nicht zu beanstanden.</w:t>
      </w:r>
    </w:p>
    <w:p>
      <w:r>
        <w:rPr>
          <w:b/>
        </w:rPr>
        <w:t>E. 2.4</w:t>
      </w:r>
    </w:p>
    <w:p>
      <w:r>
        <w:t>Die beschwerdeführende Person muss überdies darlegen, dass sie zur Zeit der Beschwerdeerhebung ein schutzwürdiges mithin aktuelles und praktisches Interesse an der Vornahme der verzögerten Amtshandlung respektive der Feststellung einer entsprechenden Rechtsverzögerung hat (vgl. Moser/Beusch/Kneubühler/Kayser, Prozessieren vor dem Bundesverwaltungsgericht, 3. Aufl., 2022, Rz. 5.23). Das schutzwürdige Interesse des Beschwerdeführers an der Vornahme der allenfalls verzögerten Amtshandlung manifestiert sich vorliegend in den aktenkundigen Eingaben, mit denen sie um beförderliche Verfahrenserledigung ersucht beziehungsweise nach dem Stand des Asylverfahrens gefragt hat, und aus der Tatsache, dass das SEM bis anhin noch nicht in der Sache entschieden hat.</w:t>
      </w:r>
    </w:p>
    <w:p>
      <w:r>
        <w:rPr>
          <w:b/>
        </w:rPr>
        <w:t>E. 3</w:t>
      </w:r>
    </w:p>
    <w:p>
      <w:r>
        <w:t>Gestützt auf die vorstehenden Erwägungen ist auf die formgerecht eingereichte (Art. 52 Abs. 1 VwVG) Beschwerde einzutreten.</w:t>
      </w:r>
    </w:p>
    <w:p>
      <w:r>
        <w:rPr>
          <w:b/>
        </w:rPr>
        <w:t>E. 4</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Spezialkonstellationen vorbehalten nicht anstelle der untätig gebliebenen Behörde entscheiden darf, andernfalls der Instanzenzug verkürzt und möglicherweise Rechte der Verfahrensbeteiligten verletzt würden (vgl. BVGE 2008/15 E. 3.1.2, m.w.H.).</w:t>
      </w:r>
    </w:p>
    <w:p>
      <w:r>
        <w:rPr>
          <w:b/>
        </w:rPr>
        <w:t>E. 5.1</w:t>
      </w:r>
    </w:p>
    <w:p>
      <w:r>
        <w:t>Das Verbot der Rechtsverzögerung ergibt sich als Teilgehalt aus der allgemeinen Verfahrensgarantie von Art. 29 Abs. 1 BV. Danach hat jede Person Anspruch auf eine Beurteilung ihrer Sache innert angemessener Frist (sog. Beschleunigungsgebot). Diese Verfassungsgarantie gilt für alle Sachbereiche und alle Akte der Rechtsanwendung (vgl. BGE 130 I 174 E. 2.2, m.w.H.).</w:t>
      </w:r>
    </w:p>
    <w:p>
      <w:r>
        <w:rPr>
          <w:b/>
        </w:rPr>
        <w:t>E. 5.2</w:t>
      </w:r>
    </w:p>
    <w:p>
      <w:r>
        <w:t>Von einer Rechtsverzögerung im Sinn des Gesetzes ist nach Lehre und Praxis auszugehen, wenn behördliches Handeln zwar nicht - wie bei einer Rechtsverweigerung - grundsätzlich infrage steht, aber die Behörde nicht innert der Frist handelt, die nach der Natur der Sache objektiv noch als angemessen erscheint. Die Frage der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Müller/Bieri, a.a.O., Rz. 16 zu Art. 46a; BGE 130 I 312 E. 5.1 und 5.2, m.w.H.). Ein Verschulden der Behörde an der Verzögerung wird nicht vorausgesetzt, weshalb sie das Rechtsverzögerungsverbot auch dann verletzt, wenn sie wegen Personalmangels oder Überlastung nicht innert angemessener Frist handelt (vgl. BGE 138 II 513 E. 6.4; 107 Ib 60 E. 3c; 103 V 190 E. 5c). Spezialgesetzliche Behandlungsfristen sind bei der Beurteilung der Angemessenheit der Verfahrensdauer zu berücksichtigen (vgl. zum Ganzen auch Urteil des BVGer E-1438/2018 vom 5. April 2018 E. 3.2, m.w.H.).</w:t>
      </w:r>
    </w:p>
    <w:p>
      <w:r>
        <w:rPr>
          <w:b/>
        </w:rPr>
        <w:t>E. 6</w:t>
      </w:r>
    </w:p>
    <w:p>
      <w:r>
        <w:t>In der Rechtsverzögerungsbeschwerde wird geltend gemacht, seit der Gutheissung des Revisionsgesuches und Rückweisung des Falles an die Vorinstanz sei zu viel Zeit verstrichen, ohne dass heute ein Entscheid vorliege. Diese Verfahrensdauer erscheine nicht nachvollziehbar, da das SEM den Fall nicht von Grund auf neu bearbeiten müsse, vielmehr das Bundesverwaltungsgericht klare Angaben zu der Vornahme der notwendigen Verfahrensschritte gemacht habe. Zwar handle es sich hierbei eingestandenermassen nicht um bloss marginale Sachverhaltselemente. Gleichwohl erscheine die bisherige Verfahrensdauer als nicht hinnehmbar.</w:t>
      </w:r>
    </w:p>
    <w:p>
      <w:r>
        <w:rPr>
          <w:b/>
        </w:rPr>
        <w:t>E. 7.1</w:t>
      </w:r>
    </w:p>
    <w:p>
      <w:r>
        <w:t>Nach Prüfung der beigezogenen Akten erweist sich die Rechtsverzögerungsbeschwerde aus nachfolgenden Gründen als unbegründet.</w:t>
      </w:r>
    </w:p>
    <w:p>
      <w:r>
        <w:rPr>
          <w:b/>
        </w:rPr>
        <w:t>E. 7.2</w:t>
      </w:r>
    </w:p>
    <w:p>
      <w:r>
        <w:t>In Bezug auf die vorliegende Rechtssache ist vorab festzuhalten, dass der Beschwerdeführer während der Dauer seiner Anwesenheit in der Schweiz bereits ein vollständiges Asylverfahren, daran anschliessend ein Beschwerdeverfahren vor Bundesverwaltungsgericht sowie danach auch noch ein Revisionsverfahren durchlaufen hat. Entgegen der in der Rechtsverzögerungsbeschwerde geführten Stossrichtung wurde ihm in der Vergangenheit also durchaus die nötige behördliche Aufmerksamkeit zuteil. In einem ersten Asylverfahren wurde rechtskräftig über sein Asylgesuch entschieden. Mit dem Revisionsgesuch vom Juni 2022 hat der Beschwerdeführer zahlreiche (revisionsrechtlich relevante) Beweismittel und gar ausländische Verfahrensakten eingereicht (vgl. hierzu Urteil BVGer D-2497/2022 vom 10. August 2022, E. 4.1. ff), welche in der Folge zur Wiederaufnahme des Asylverfahrens geführt haben. Gemäss dem Revisionsurteil bedürfen diese allesamt einer vertieften Abklärung und Prüfung (vgl. a.a.O. E. 8). Bereits hieraus geht hervor, dass das von der Vorinstanz zu führende (erneute) Asylverfahren durch verschiedene aufwendige Abklärungen, Prüfungen und Würdigungen geprägt ist. Dies wird vom Beschwerdeführer auch nicht bestritten. Weiter kommt hinzu, dass der Beschwerdeführer nach Ergehen des Revisionsurteils selber noch weitere Beweismittel ins Recht gelegt hat, die ihrerseits einer näheren Prüfung und Würdigung bedürfen. Die durch die Vorinstanz zu beurteilende Sachlage weist somit insgesamt einen erkennbaren Komplexitätsgrad aus. Sowohl der Komplexitätsgrad sowie der Umstand, dass der Beschwerdeführer bereits mehrfach Asyl- und Beschwerdeverfahren durchlaufen hat, sind daher bei der Gesamtbeurteilung der Angemessenheit der Verfahrensdauer gebührend zu berücksichtigen. Ferner ist zu berücksichtigen, dass bei der Beurteilung der Angemessenheit behördlichen Handelns in erster Linie die objektiven einzelfallspezifischen Umstände und Möglichkeiten heranzuziehen sind, die den Wünschen eines Betroffenen nach einem noch zügigeren Fortgang des (erneuten) Asylverfahrens voranstehen. In diesem Zusammenhang ist auffallend, dass der Beschwerdeführer bereits drei Monate nach Ergehen des Revisionsurteils vom 10. August 2022 mit Eingabe vom 23. November 2022 an die Vorinstanz gelangt ist und hierbei schon einen Verfahrensabschluss reklamierte. Entsprechendes erweist sich weder als realistisch noch als zielführend. Mit Schreiben vom 5. Dezember 2022 beantwortete das SEM sodann die vorgenannte Eingabe und wies hierbei auch unmissverständlich auf die allgemeine Sachlage sowie auf die Ukraine-Krise und die damit verbundene aussergewöhnlich hohe Geschäftslast hin. Dem Beschwerdeführer waren somit die näheren Sachumstände (sowohl aufgrund des im Revisionsurteils D-2497/2022 / D-6610/2020 formulierten Prüfungsbedarfs als auch aufgrund des Antwortschreibens der Vorinstanz) und damit die Gründe, weshalb der (erneute) Asylentscheid einige Zeit in Anspruch nehmen wird, bekannt. Gleichwohl gelangte der Beschwerdeführer in der Folge nahezu im Monatstakt mit der Forderung nach einem Verfahrensabschluss an die Vorinstanz (vgl. Schreiben vom 18. Januar, 2023, 21. März 2023, 21. April 2023, 24. Mai 2023 und 5. Juni 2023, 7. August 2023). Ferner reichte er hierbei zusätzlich auch neue Beweismittel ein, womit die zu beurteilende Sachlage weiter anwuchs. In Bezug auf eine solche Vorgehensweise hat das Gericht bereits mehrfach festgehalten, dass es der Bewältigung der Geschäftslast nicht zuträglich ist, in einem solch kurzen Rhythmus Verfahrensstandanfragen zu versenden, die der Vorinstanz kaum eine angemessene Frist für eine entsprechende Reaktion lassen und im Übrigen zu einem Mehraufwand bei derselben führen (vgl. hierzu insbesondere das Urteil des Bundesverwaltungsgerichts E-3298/2023 vom 4. Juli 2023, E. 5.2.).</w:t>
      </w:r>
    </w:p>
    <w:p>
      <w:r>
        <w:rPr>
          <w:b/>
        </w:rPr>
        <w:t>E. 7.3</w:t>
      </w:r>
    </w:p>
    <w:p>
      <w:r>
        <w:t>Aufgrund des Gesagten und der Komplexität des Falles kann nicht geschlossen werden, das SEM habe im Zeitpunkt der Erhebung der Rechtsverzögerungsbeschwerde vom 1. September 2023 die weitere Behandlung des Verfahrens oder den Erlass eines Entscheids unrechtmässig verzögert. Unter Berücksichtigung sämtlicher Umstände des Einzelfalls ist unter dem Blickwinkel von Art. 29 Abs. 1 BV eine Rechtsverzögerung zu verneinen (vgl. Urteile des Bundesverwaltungsgerichts E-5881/2022 vom 5. Januar 2023 und D-4830/2022 vom 8. November 2022 E. 5 jeweils m.w.H.).</w:t>
      </w:r>
    </w:p>
    <w:p>
      <w:r>
        <w:rPr>
          <w:b/>
        </w:rPr>
        <w:t>E. 7.4</w:t>
      </w:r>
    </w:p>
    <w:p>
      <w:r>
        <w:t>Vor dem aufgezeigten Hintergrund erweist sich die Rüge der Rechtsverzögerung im Zeitpunkt ihrer Erhebung als zum vornherein unbegründet, weshalb die Beschwerde ohne Durchführung eines Schriftenwechsels (vgl. Art. 57 Abs. 1 VwVG e contrario) abzuweisen ist.</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Rechtspflege (vgl. Art. 65 Abs. 1 VwVG) sowie um amtliche Rechtsverbeiständung sind unbesehen der finanziellen Verhältnisse der Beschwerdeführenden abzuweisen, da die Beschwerde gemäss den vorstehenden Erwägungen als aussichtslos zu bezeichnen ist und es daher an einer gesetzlichen Voraussetzung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