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E-4719/2013 vom 27. August 2013</w:t>
      </w:r>
    </w:p>
    <w:p>
      <w:r>
        <w:t>Bundesverwaltungsgericht, 2013-08-27, DE</w:t>
      </w:r>
    </w:p>
    <w:p>
      <w:r>
        <w:rPr>
          <w:b/>
        </w:rPr>
        <w:t xml:space="preserve">Quelle: </w:t>
      </w:r>
      <w:r>
        <w:t>https://mcp.opencaselaw.ch/entscheid/bvger_E-4719_2013</w:t>
      </w:r>
    </w:p>
    <w:p>
      <w:r>
        <w:t>FR: TAF E-4719/2013 du 27 août 2013</w:t>
      </w:r>
    </w:p>
    <w:p>
      <w:r>
        <w:t>IT: TAF E-4719/2013 del 27 agosto 2013</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(vgl. Art. 83 Bst d Ziff. 1 des Bundesgerichtsgesetzes vom 17. Juni 2005 [BGG, SR 173.110]; Art. 105 AsylG). Der Beschwerdeführer ist als Verfügungsadressat zur Beschwerdeführung legitimiert (Art. 48 VwVG).</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erfüllt.</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w:t>
      </w:r>
    </w:p>
    <w:p>
      <w:r>
        <w:t>Nach Art. 34 Abs. 2 Bst. d AsylG tritt das BFM auf ein Asylgesuch in der Regel nicht ein, wenn Asylsuchende in einen Drittstaat ausreisen können, welcher für die Durchführung des Asyl- und Wegweisungsverfahrens staatsvertraglich zuständig ist.</w:t>
      </w:r>
    </w:p>
    <w:p>
      <w:r>
        <w:rPr>
          <w:b/>
        </w:rPr>
        <w:t>E. 4.1</w:t>
      </w:r>
    </w:p>
    <w:p>
      <w:r>
        <w:t>Mit der Umsetzung des Dublin-Assoziierungsabkommen verpflichtet sich die Schweiz, die Dublin-II-VO anzuwenden. Diese enthält die Kriteri-en, um denjenigen Dublin-Staat zu bestimmen, der zuständig ist, ein Asyl- und Wegweisungsverfahren durchzuführen.</w:t>
      </w:r>
    </w:p>
    <w:p>
      <w:r>
        <w:rPr>
          <w:b/>
        </w:rPr>
        <w:t>E. 4.2</w:t>
      </w:r>
    </w:p>
    <w:p>
      <w:r>
        <w:t>Nach Art. 3 Abs. 2 Dublin-II-VO kann die Schweiz ein Asylgesuch prüfen, auch wenn sie nach den in dieser Verordnung vorgesehenen Kriterien nicht für die Prüfung zuständig ist, um ihren Verpflichtungen aus dem nationalen und internationalen Recht nachzukommen. Diese Bestimmung ist nicht direkt anwendbar, sondern kann nur in Verbindung mit einer anderen Norm des nationalen oder internationalen Rechts angerufen werden (vgl. BVGE 2010/45 E. 5). Zu den Verpflichtungen der Schweiz aus internationalem Recht gehört insbesondere das Nonrefoulement-Gebot nach Art. 33 des Abkommens vom 28. Juli 1951 über die Rechtsstellung der Flüchtlinge (FK, SR 0.142.30), Art. 3 der Konvention vom 4. Novem-ber 1950 zum Schutze der Menschenrechte und Grundfreiheiten (EMRK, SR 0.101) und Art. 3 des Übereinkommens vom 10. Dezember 1984 gegen Folter und andere grausame, unmenschliche oder erniedrigende Behandlung oder Strafe (FoK, SR 0.105).</w:t>
      </w:r>
    </w:p>
    <w:p>
      <w:r>
        <w:rPr>
          <w:b/>
        </w:rPr>
        <w:t>E. 5.1</w:t>
      </w:r>
    </w:p>
    <w:p>
      <w:r>
        <w:t>Es bestehen vorliegend keine Hinweise dafür, dass Italien sich nicht an die internationalen Verpflichtungen halten würde. Italien ist Signatarstaat der FK, EMRK und FoK. Unter dem Dublin-System besteht die Vermutung, dass alle Mitgliedstaaten beziehungsweise staatsvertraglich assoziierten Staaten die Rechte der EMRK garantieren und die Zuständigkeitsordnung selbst ein EMRK-konformes Ergebnis liefert. Diese generelle Vermutung kann nur umgestossen werden, wenn aufgrund allgemein anerkannter Quellen zur Menschenrechtssituation und der Medien bekannt ist, dass der zuständige Staat nicht mehr in der Lage oder willens ist, seinen internationalen Verpflichtungen im Asylverfahren nachzukommen (Urteil des Europäischen Gerichtshof für Menschenrechtsgericht [EGMR] M.S.S. vs Belgien und Griechenland vom 21. Januar 2011, Rz. 192). Ausserdem müssten stichhaltige Gründe für die Annahme vorliegen, dass der Grundrechtsträger - im Fall einer Überstellung - konkret einer reellen und ernsthaften Gefahr einer grundrechtswidrigen Behandlung ausgesetzt wäre (vgl. EGMR, a.a.O., Rz. 342), wofür vorliegend keine konkreten Anhaltspunkte bestehen.</w:t>
      </w:r>
    </w:p>
    <w:p>
      <w:r>
        <w:rPr>
          <w:b/>
        </w:rPr>
        <w:t>E. 5.2</w:t>
      </w:r>
    </w:p>
    <w:p>
      <w:r>
        <w:t>Darüber hinaus bringt der Beschwerdeführer nichts vor, was das BFM hätte veranlassen können, aus humanitären Gründen (Art. 29a Abs. 3 der Asylverordnung 1 vom 11. August 1999 über Verfahrensfragen [AsylV 1, SR 142.311]) auf sein Asylgesuch einzutreten, und auch sonst sind keine Gründe ersichtlich, die eine Wegweisung aus humanitärer Sicht als unangemessen erscheinen lassen (vgl. BVGE 2011/9). Eine Auseinandersetzung mit den nicht belegten Vorbringen in der Beschwerde, die italienischen Behörden hätten sich geweigert, sein Asylgesuch entgegenzuneh-men, und er sei von der italienischen Polizei gefoltert worden, erübrigt sich, weil diese als offensichtlich haltlos zu bezeichnen sind. An dieser Beurteilung vermag auch der Durchschlag eines Unfallprotokolls nichts zu ändern, zumal darin vermerkt ist, es habe keine Verletzte (inklusive Leichtverletzte) gegeben. Zur Vermeidung von Wiederholungen kann an dieser Stelle vollumfänglich auf die Ausführungen des Bundesamtes verwiesen werden.</w:t>
      </w:r>
    </w:p>
    <w:p>
      <w:r>
        <w:rPr>
          <w:b/>
        </w:rPr>
        <w:t>E. 5.3</w:t>
      </w:r>
    </w:p>
    <w:p>
      <w:r>
        <w:t>Zusammenfassend ist festzustellen, dass einer Überstellung des Beschwerdeführers nach Italien weder völkerrechtliche Verpflichtungen der Schweiz noch humanitäre Gründe entgegenstehen, weshalb die Souveränitätsklausel (Art. 3 Abs. 2 Dublin-II-Verordnung) nicht zur Anwendung gelangt und folglich das BFM zu Recht in Anwendung von Art. 34 Abs. 2 Bst. d AsylG auf das Asylgesuch nicht eingetreten ist.</w:t>
      </w:r>
    </w:p>
    <w:p>
      <w:r>
        <w:rPr>
          <w:b/>
        </w:rPr>
        <w:t>E. 6.1</w:t>
      </w:r>
    </w:p>
    <w:p>
      <w:r>
        <w:t>Gemäss Art. 44 Abs. 1 AsylG verfügt das Bundesamt, wenn es das Asylgesuch ablehnt oder darauf nicht eintritt, in der Regel die Wegweisung aus der Schweiz und ordnet den Vollzug an. Da der Beschwerdeführer weder über eine ausländerrechtliche Aufenthaltsbewilligung noch über einen Anspruch auf Erteilung einer solchen verfügt (vgl. BVGE 2009/50 E. 9), ist die Anordnung der Wegweisung nicht zu beanstanden.</w:t>
      </w:r>
    </w:p>
    <w:p>
      <w:r>
        <w:rPr>
          <w:b/>
        </w:rPr>
        <w:t>E. 6.2</w:t>
      </w:r>
    </w:p>
    <w:p>
      <w:r>
        <w:t>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1-4 des Bundesgesetzes vom 16. Dezember 2005 über die Ausländerinnen und Ausländer (AuG, SR 142.20). Eine entspre­chende Prüfung hat, soweit notwendig, vielmehr bereits im Rahmen des Nichteintretensentscheides stattzufinden (vgl. BVGE 2010/45 E. 8.2.3 und E. 10.2). Die Vorinstanz hat in diesem Sinne den Vollzug der Wegweisung nach Italien zu Recht als zulässig, zumutbar und möglich bezeichnet.</w:t>
      </w:r>
    </w:p>
    <w:p>
      <w:r>
        <w:rPr>
          <w:b/>
        </w:rPr>
        <w:t>E. 7</w:t>
      </w:r>
    </w:p>
    <w:p>
      <w:r>
        <w:t>Nach dem Gesagten ergibt sich, dass die angefochtene Verfügung Bundesrecht nicht verletzt und auch sonst nicht zu beanstanden ist (Art. 106 Abs. 1 AsylG). Die Beschwerde ist abzuweisen.</w:t>
      </w:r>
    </w:p>
    <w:p>
      <w:r>
        <w:rPr>
          <w:b/>
        </w:rPr>
        <w:t>E. 8</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