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E-4718/2024 vom 18. September 2024</w:t>
      </w:r>
    </w:p>
    <w:p>
      <w:r>
        <w:t>Bundesverwaltungsgericht, 2024-09-18, DE</w:t>
      </w:r>
    </w:p>
    <w:p>
      <w:r>
        <w:rPr>
          <w:b/>
        </w:rPr>
        <w:t xml:space="preserve">Quelle: </w:t>
      </w:r>
      <w:r>
        <w:t>https://mcp.opencaselaw.ch/entscheid/bvger_E-4718_2024</w:t>
      </w:r>
    </w:p>
    <w:p>
      <w:r>
        <w:t>FR: TAF E-4718/2024 du 18 septembre 2024</w:t>
      </w:r>
    </w:p>
    <w:p>
      <w:r>
        <w:t>IT: TAF E-4718/2024 del 18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mit Zwischenverfügung vom 13. August 2024 eingeforderte Kostenvor- schuss rechtzeitig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w:t>
      </w:r>
    </w:p>
    <w:p>
      <w:r>
        <w:t>E-4718/2024 Seite 6</w:t>
      </w:r>
    </w:p>
    <w:p>
      <w:r>
        <w:rPr>
          <w:b/>
        </w:rPr>
        <w:t>E. 4.1</w:t>
      </w:r>
    </w:p>
    <w:p>
      <w:r>
        <w:t>In der Beschwerde wird in formeller Hinsicht gerügt, dass die Vo- rinstanz den Anspruch des Beschwerdeführers auf rechtliches Gehör ver- letzt habe, indem sie ihm nicht die Gelegenheit gegeben habe, sich zur Feststellung, dass seine Identität nicht feststehe, zu äussern. Zudem weise die Vorinstanz in ihrer Verfügung darauf hin, dass der Beschwerdeführer nicht in der Lage gewesen sei, eine substantiierte und persönlich gefärbte Schilderung zu wesentlichen Ereignissen zu Protokoll zu geben, ohne zu erwähnen, welche Ereignisse damit gemeint seien. Durch dieses Vorgehen habe die Vorinstanz es dem Beschwerdeführer unmöglich gemacht, sich hierzu konkret äussern zu können. Ferner habe die Vorinstanz den Unter- suchungsgrundsatz verletzt, indem sie es unterlassen habe, ihn nach dem Grund seiner Verhaftung am (…) 2022 zu befragen. Diese formellen Rügen sind vorab zu beurteilen, da sie sich allenfalls dazu eignen, eine Kassation der vorinstanzlichen Verfügung zu bewirken (vgl. BVGE 2013/34 E. 4.2; KÖLZ/HÄNER/BERTSCHI, Verwaltungsverfahren und Verwaltungsrechts- pflege des Bundes, 3. Aufl. 2013, Rz. 1043 ff. m.w.H.).</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Gemäss Art. 12 VwVG stellt die Behörde den Sachverhalt von Amtes we- gen fest. Der Untersuchungsgrundsatz findet seine Grenze an der Mitwir- kungspflicht der Asylsuchenden (Art. 8 AsylG; Art. 13 VwVG). Die Sachver- haltsfeststellung ist unrichtig, wenn der Verfügung ein falscher und akten- widriger Sachverhalt zugrunde gelegt oder Beweise falsch gewürdigt wor- den sind; unvollständig ist sie, wenn nicht alle für den Entscheid rechtser- heblichen Sachumstände berücksichtigt worden sind (vgl. KÖLZ/HÄ- NER/BERTSCHI, Verwaltungsverfahren und Verwaltungsrechtspflege des Bundes, 3. Aufl. 2013, Rz. 1043).</w:t>
      </w:r>
    </w:p>
    <w:p>
      <w:r>
        <w:rPr>
          <w:b/>
        </w:rPr>
        <w:t>E. 4.3</w:t>
      </w:r>
    </w:p>
    <w:p>
      <w:r>
        <w:t>Vorliegend hat die Vorinstanz das Asylgesuch des Beschwerdeführers im Wesentlichen mangels Asylrelevanz seiner Vorbringen abgewiesen, weshalb sie nicht verpflichtet war, sich vertieft mit der Frage der</w:t>
      </w:r>
    </w:p>
    <w:p>
      <w:r>
        <w:t>E-4718/2024 Seite 7 Glaubhaftigkeit seiner Schilderungen auseinanderzusetzen. Zudem ist dem Beschwerdeführer aus der Feststellung, seine Identität stehe nicht fest, kein Nachteil erwachsen, hat die Vorinstanz sein Asylgesuch doch hin- sichtlich seines behaupteten Heimatstaats Sierra Leone geprüft. Darüber hinaus wurde dem Beschwerdeführer anlässlich seiner Anhörung vom 5. Juni 2024 auch genügend Gelegenheit eingeräumt, sich ausführlich zu sei- ner Identität und allfälligen Ausweisdokumenten zu äussern. Betreffend seine Verhaftung am (…) 2022 ist darauf hinzuweisen, dass die Vorinstanz zum Schluss kam, diese sei mangels zeitlichen Kausalzusammenhangs zu seiner Ausreise nicht asylrelevant, weshalb sie nicht gehalten war, den Be- schwerdeführer hierzu weiter zu befragen.</w:t>
      </w:r>
    </w:p>
    <w:p>
      <w:r>
        <w:rPr>
          <w:b/>
        </w:rPr>
        <w:t>E. 4.4</w:t>
      </w:r>
    </w:p>
    <w:p>
      <w:r>
        <w:t>Der Sachverhalt wurde nach dem Gesagten durch die Vorinstanz rechtsgenüglich erstellt und die Verfügung vom 20. Juni 2024 gehörig be- gründet, weshalb weder eine Verletzung des rechtlichen Gehörs noch des Untersuchungsgrundsatzes festzustellen ist. Die formellen Rügen erwei- sen sich demnach als unbegründet und es besteht keine Veranlassung, die angefochtene Verfügung aus diesen Gründen aufzuheben und die Sache an das SEM zurückzuweisen. Das diesbezügliche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auch auf Familienangehörige und Verwandte, liegt eine Reflexver- folgung vor (zum Begriff der Reflexverfolgung vgl. BVGE 2007/19 E. 3.3 m.w.H.). Diese ist flüchtlingsrechtlich relevant, wenn die von der Reflexver- folgung betroffene Person ernsthaften Nachteilen im Sinne von Art. 3 Abs. 2 AsylG ausgesetzt ist oder sie gute – das heisst von Dritten nachvoll- ziehbare – Gründe (objektives Element) für ihre Furcht (subjektives Ele- ment) vorweist, mit gewisser Wahrscheinlichkeit und in absehbarer Zukunft</w:t>
      </w:r>
    </w:p>
    <w:p>
      <w:r>
        <w:t>E-4718/2024 Seite 8 das Opfer von Verfolgung zu werden (vgl. BVGE 2013/11 E. 5.1; 2011/50 E. 3.1.1; 2011/51 E. 6, je m.w.H.).</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im Wesentlichen aus, die Verhaftung des Beschwerdeführers am (…) 2022, anlässlich wel- cher er für einige Stunden auf einem Wachposten in B._______ festgehal- ten und misshandelt worden sei, habe ihn weder zur Flucht noch zu einem Umzug innerhalb des Landes veranlasst. Vielmehr habe er sich weiterhin in B._______ bei seinem Bruder aufgehalten. Der Vorfall habe schliesslich auch keine weiteren Konsequenzen, wie beispielsweise die Eröffnung ei- nes Strafverfahrens, nach sich gezogen. Offenbar sei der Beschwerdefüh- rer einzig wegen einer falschen Anschuldigung und wegen der Verwandt- schaft mit seinem Bruder in Haft geraten. Vor diesem Hintergrund sei nicht ersichtlich, inwiefern er bei einer Rückkehr nach Sierra Leone in Schwie- rigkeiten geraten könnte. Er selbst verfüge weder über ein politisches Profil noch habe er sich gegenüber dem sierra-leonischen Staat je etwas zu- schulden kommen lassen. Ferner habe sein Bruder zu einem späteren Zeitpunkt zwar ebenfalls das Land verlassen, mittlerweile sei er jedoch wie- der nach B._______ zurückgekehrt. Dort lebe er ohne erkennbare Schwie- rigkeiten und arbeite in seiner bisherigen Funktion für die APC. Auch die weiteren sich in Sierra Leone aufhaltenden Familienmitglieder des Be- schwerdeführers hätten bislang keine Probleme zu gewärtigen gehabt. Aufgrund dessen seien seine Befürchtungen, in Sierra Leone künftig flücht- lingsrechtlich relevanten Verfolgungsmassnahmen ausgesetzt zu sein, au- genscheinlich unbegründet. Hinzu komme, dass es sich bei der APC um eine legale politische Partei handle, die seit den Wahlen vom 24. Juni 2023 immerhin 54 von 146 Parlamentssitzen in Sierra Leone besetze. In Bezug auf das Vorbringen, der Beschwerdeführer habe gesehen, wie ein berühmtes Parteimitglied der APC namens E._______ am (…) 2023 getö- tet worden sei, führt die Vorinstanz aus, dass es im Nachgang der damali- gen Wahlen in B._______ tatsächlich zu einem Todesfall einer Frau</w:t>
      </w:r>
    </w:p>
    <w:p>
      <w:r>
        <w:t>E-4718/2024 Seite 9 namens I._______ gekommen sei. Es handle sich um (…), die ihren Ver- letzungen erlegen sei, die den damaligen Tumulten geschuldet seien. Den öffentlich zugänglichen Quellen sei jedoch nicht zu entnehmen, dass es sich dabei um eine gezielte Tötung gehandelt habe. Es lasse sich aus dem Umstand, dass der Beschwerdeführer Zeuge davon geworden sei, wie diese Person gestorben sei, keine flüchtlingsrechtlich relevante Verfolgung ableiten. Aus dem Gesagten ergebe sich, dass die Ausführungen des Beschwerde- führers den Anforderungen an die Flüchtlingseigenschaft gemäss Art. 3 AsylG nicht standhalten würden. Aufgrund dessen könne auf eine Prüfung der Glaubhaftigkeit der Vorbringen verzichtet werden, es sei jedoch den- noch darauf hinzuweisen, dass die Identität des Beschwerdeführers nicht feststehe und er keine substantiierten und persönlich gefärbten Schilde- rungen zu wesentlichen Ereignissen zu Protokoll habe geben können. Es sei sodann nicht nachvollziehbar, weshalb Polizisten ihn am Tag der De- monstrationen am (…) 2022 von zu Hause abgeführt haben sollen, zumal er sich an der Kundgebung gar nicht beteiligt habe. Zudem sei es vor dem Hintergrund, dass es sich beim Bruder mutmasslich um die Hauptperson seiner Probleme mit den Behörden handle, erstaunlich, dass ihn dieser in- nerhalb weniger Stunden habe freikaufen können. Im Übrigen sei merk- würdig, dass er so gut wie keine Angaben zu der Funktion seines Bruders innerhalb der APC habe machen können und es sei denn auch nicht plau- sibel, dass ein Durchsuchungsbefehl gegen den Bruder vorgelegen habe, weil die Behörden herausgefunden hätten, (…). Schliesslich vermöchten auch die eingereichten Beweismittel keine Furcht vor einer zukünftigen flüchtlingsrechtlich relevanten Verfolgung zu begründen.</w:t>
      </w:r>
    </w:p>
    <w:p>
      <w:r>
        <w:rPr>
          <w:b/>
        </w:rPr>
        <w:t>E. 6.2.1</w:t>
      </w:r>
    </w:p>
    <w:p>
      <w:r>
        <w:t>Der Beschwerdeführer wendet in seiner Rechtsmitteleingabe dage- gen ein, dass keine Zweifel daran bestünden, dass sein Bruder ein politi- sches Profil habe. Er habe innerhalb der APC (…) ausgeübt, insbesondere sei er (…), weshalb man ihn in der Öffentlichkeit kennen würde. Dies ma- che ihn zu einer leichten Zielscheibe für politische Gegner beziehungs- weise für Unterstützer der SLPP (Sierra Leone People’s Party). Da der Be- schwerdeführer seinen Bruder sodann über eine längere Zeit bei dessen politischen Aktivitäten unterstützt habe, indem (…), liege es auf der Hand, dass er in der Öffentlichkeit mit seinem Bruder in Verbindung gebracht werde. Zudem sei bei der Beurteilung der aktuellen (Reflex-)Verfolgungs- gefahr für den Beschwerdeführer auch zu berücksichtigen, dass sich der Bruder gezwungen gesehen habe, zu seiner Sicherheit erneut</w:t>
      </w:r>
    </w:p>
    <w:p>
      <w:r>
        <w:t>E-4718/2024 Seite 10 unterzutauchen und deswegen von der Polizei gesucht werde. Die Be- hauptung der Vorinstanz, der Bruder lebe heute unbehelligt in Sierra Leone und sei dort weiterhin für die APC tätig, entspreche daher nicht der Realität. Im Übrigen habe der Beschwerdeführer anlässlich seiner Anhörung ohne- hin nie gesagt, dass sein Bruder wieder in seiner Funktion für die APC ar- beite, sondern lediglich ausgeführt, dass er irgendwann nach Sierra Leone zurückgekehrt sei, da er alle seine Papiere dort gehabt habe. Aufgrund des Untertauchens des Bruders erhöhe sich die (Reflex-)Verfolgungsgefahr, da die Verfolger diesen faktisch nicht angreifen könnten und sich aufgrund dessen gegen den Beschwerdeführer wenden würden. Da er bereits in der Vergangenheit aufgrund des politischen Engagements seines Bruders von der Polizei beziehungsweise von Soldaten mitgenommen und gefoltert worden sei, sei die Wahrscheinlichkeit gross, dass dies bei einer Rückkehr nach Sierra Leone erneut geschehe. Werde zudem berücksichtigt, dass der Beschwerdeführer Zeuge eines von APC-Gegnern begangenen Mor- des gewesen sei, sei es offensichtlich, dass ein aktuelles Interesse an sei- ner Verfolgung bestehe. Zusammenfassend habe er glaubhaft gemacht, dass er in seinem Heimatland wegen der politischen Anschauung seines Bruders an Leib und Leben gefährdet sei.</w:t>
      </w:r>
    </w:p>
    <w:p>
      <w:r>
        <w:rPr>
          <w:b/>
        </w:rPr>
        <w:t>E. 6.2.2</w:t>
      </w:r>
    </w:p>
    <w:p>
      <w:r>
        <w:t>Mit der Beschwerdeschrift wurde eine Kopie der Geburtsurkunde von J._______ zu den Akten gereicht, aus welcher hervorgehe, dass er die glei- chen Eltern wie der Beschwerdeführer habe. Darüber hinaus wurde die Abbildung eines Facebook Beitrages betreffend den Tod eines APC-Mit- glieds namens I._______ sowie (…) [Tageszeitung aus Sierra Leone] und (…) [Pressemitteilung], welche belegen sollen, dass der Bruder aus Sicher- heitsgründen habe untertauchen müssen, als Beweismittel eingereicht.</w:t>
      </w:r>
    </w:p>
    <w:p>
      <w:r>
        <w:rPr>
          <w:b/>
        </w:rPr>
        <w:t>E. 7.1</w:t>
      </w:r>
    </w:p>
    <w:p>
      <w:r>
        <w:t>Das Bundesverwaltungsgericht gelangt nach Prüfung der Akten zur Er- kenntnis, dass die Vorinstanz eine (Reflex-)Verfolgung des Beschwerde- führers zu Recht verneint hat. Es kann – mit nachfolgenden Ergänzungen – auf die zutreffenden Erwägungen in der vorinstanzlichen Verfügung ver- wiesen werden.</w:t>
      </w:r>
    </w:p>
    <w:p>
      <w:r>
        <w:rPr>
          <w:b/>
        </w:rPr>
        <w:t>E. 7.2</w:t>
      </w:r>
    </w:p>
    <w:p>
      <w:r>
        <w:t>Vorliegend sprechen die individuellen Umstände des Einzelfalls gegen die Gefahr einer (Reflex-)Verfolgung des Beschwerdeführers. So gelangt das Gericht zunächst zum Schluss, dass gestützt auf die Ausführungen des Beschwerdeführers bereits bei dessen Bruder selbst kein erhöhtes Verfolgungsrisiko ersichtlich ist. Zwar können Einschüchterungen und Be- lästigungen von APC-Mitgliedern durch Parteigegner sowie gewaltsame</w:t>
      </w:r>
    </w:p>
    <w:p>
      <w:r>
        <w:t>E-4718/2024 Seite 11 Auseinandersetzungen zwischen den Parteien in Sierra Leone durchaus vorkommen, es liegen jedoch keine tatsächlichen Anhaltspunkte vor, die auf eine nachhaltige und gezielte Verfolgung des Bruders des Beschwer- deführers schliessen lassen. Dass ein Durchsuchungsbefehl gegen ihn vorgelegen habe, weil die Behörden herausgefunden hätten, dass er (…), ist denn auch als eine wenig plausible und unbelegte Behauptung einzu- stufen. Ferner ist der Bruder gemäss den Ausführungen des Beschwerde- führers nach seiner Rückkehr aus G._______ nach B._______ zurückge- kehrt und hat sich dort sogar ein Haus gebaut. Dass er sich nach seiner Rückkehr nach Sierra Leone aus Sicherheitsgründen gezwungen gesehen habe, das Land erneut zu verlassen, ist als nachgeschoben zu qualifizie- ren. Es ist nicht ersichtlich, inwiefern er nun in den Fokus der sierra-leoni- schen Behörden geraten sein solle. Die in diesem Zusammenhang einge- reichten Beweismittel ([…] [BVGer-act. 1/5] und […] [BVGer-act. 1/6]), die nur wenige Tage nach der Anhörung des Beschwerdeführers entstanden sein sollen, liegen allesamt nur in Kopie vor. Das (…) weist überdies kei- nerlei verlässliche Sicherheitsmerkmale auf und ist deshalb leicht fälsch- bar. Der Stempel auf (…) ist ferner von derart schlechter Qualität, dass er nicht lesbar ist. Bereits aus diesen Gründen verfügen die genannten Be- weismittel nur über einen geringen Beweiswert. Diesen Dokumenten ist zu- dem einzig zu entnehmen, dass der Bruder des Beschwerdeführers seit dem (…) 2024 als vermisst gelte. Nicht ersichtlich ist jedoch, ob er tatsäch- lich untertauchen musste und ob ein Zusammenhang zu seinen politischen Aktivitäten besteht. Vor diesem Hintergrund und gestützt auf seine Ausführungen ist auch nicht nachvollziehbar, weshalb der Heimatstaat respektive APC-Gegner nun ge- rade den Beschwerdeführer in ernsthafter Verfolgungsabsicht ins Visier ge- nommen haben sollen. Andere Gründe als die familiäre Beziehung zum Bruder sind in den Akten nicht ersichtlich. Er selbst verfügt über kein politi- sches Profil und hat sich auch ansonsten nichts gegenüber dem sierra- leonischen Staat zuschulden kommen lassen. Im Übrigen hat er auch nicht geltend gemacht, dass die sich weiterhin in Sierra Leone aufhaltenden Fa- milienmitglieder Probleme zu gegenwärtigen hätten. Abgesehen davon, dass aufgrund seiner Schilderungen betreffend die Verhaftung am (…) 2022 nicht von einer gezielten Verfolgung seiner Person auszugehen ist, weist dieses Ereignis ferner auch keinen zeitlichen Kausalzusammenhang zu seiner Ausreise im Juni 2023 auf und vor seiner Flucht ist es denn auch zu keinen weiteren vergleichbaren Vorfällen gekommen. Es liegen schliesslich auch keinerlei Indizien vor, dass der Beschwerdeführer auf- grund dessen, dass er Zeuge des Todes eines APC-Mitglieds geworden</w:t>
      </w:r>
    </w:p>
    <w:p>
      <w:r>
        <w:t>E-4718/2024 Seite 12 sei, objektiv nachvollziehbar befürchten müsste, dass ihm aufgrund dessen mit beachtlicher Wahrscheinlichkeit eine Verfolgung drohe. Daran vermag auch der mit der Beschwerde ins Recht gelegte Facebook Beitrag betref- fend den Tod eines APC-Mitglieds namens I._______ nichts zu ändern, da es diesem Beitrag bereits an Details betreffend die Umstände des Todes dieser Person fehlt.</w:t>
      </w:r>
    </w:p>
    <w:p>
      <w:r>
        <w:rPr>
          <w:b/>
        </w:rPr>
        <w:t>E. 7.3</w:t>
      </w:r>
    </w:p>
    <w:p>
      <w:r>
        <w:t>Insgesamt ist festzustellen, dass der Beschwerdeführer keine konkret drohende Verfolgung nach Art. 3 AsylG darlegen konnte. Angesichts des- sen kann die Frage der Glaubhaftigkeit seiner Angaben – soweit vom SEM in Zweifel gezogen – offengelassen werden. Das SEM hat die Flüchtlings- eigenschaft demnach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E-4718/2024 Seite 13</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9.2.2</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 weisen oder glaubhaft machen, dass ihnen im Fall einer Rückschiebung Folter oder unmenschliche Behandlung drohen würde (vgl. Urteil des EGMR Saadi gegen Italien 28. Februar 2008, Grosse Kammer 37201/06, § 124 ff. m.w.H.). Nach den vorstehenden Ausführungen gelingt ihm das nicht. Auch die allgemeine Menschenrechtssituation im Heimatstaat lässt den Wegweisungsvollzug zum heutigen Zeitpunkt nicht als unzulässig er- scheinen.</w:t>
      </w:r>
    </w:p>
    <w:p>
      <w:r>
        <w:rPr>
          <w:b/>
        </w:rPr>
        <w:t>E. 9.2.3</w:t>
      </w:r>
    </w:p>
    <w:p>
      <w:r>
        <w:t>Nach dem Gesagten ist der Vollzug der Wegweisung sowohl im Sinne der asyl- als auch der völkerrechtlichen Bestimmungen zulässig.</w:t>
      </w:r>
    </w:p>
    <w:p>
      <w:r>
        <w:t>E-4718/2024 Seite 14</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In Sierra Leone herrscht im jetzigen Zeitpunkt weder Krieg noch Bür- gerkrieg und es liegt auch keine Situation allgemeiner Gewalt vor. Die der- zeitige allgemeine Situation in der Heimat des Beschwerdeführers spricht demnach nicht gegen die Zumutbarkeit eines Wegweisungsvollzugs (vgl. hierzu bspw. Urteil des BVGer E-2430/2023 vom 12. Mai 2023 E. 7.3.1).</w:t>
      </w:r>
    </w:p>
    <w:p>
      <w:r>
        <w:rPr>
          <w:b/>
        </w:rPr>
        <w:t>E. 9.3.2</w:t>
      </w:r>
    </w:p>
    <w:p>
      <w:r>
        <w:t>Bezüglich der individuellen Situation des Beschwerdeführers ist da- rauf hinzuweisen, dass betreffend seine gesundheitliche Situation dem Arztbericht vom 3. Oktober 2023 (SEM-act. 21/2) entnommen werden kann, er sei nach der Operation seiner (…) komplett beschwerdefrei und wieder belastbar. Die seitens des Beschwerdeführers vorgebrachten übri- gen gesundheitlichen Beeinträchtigungen scheinen nicht derart gravierend zu sein, liegt diesbezüglich doch keinerlei medizinische Dokumentation in den Akten. Es handelt sich beim Beschwerdeführer demnach um einen ge- sunden und auch arbeitsfähigen jungen Mann, welcher – entgegen der Be- hauptung auf Beschwerdeebene – über Arbeitserfahrungen in verschiede- nen Bereichen verfügt. Vor der Tätigkeit für seinen Bruder arbeitete er ge- mäss seinen Ausführungen in (…) und hatte später (…) (SEM-act. 30 F22, F37 f). Zudem verfügt er in Sierra Leone über ein intaktes Beziehungsnetz, das in der Lage sein sollte, ihn bei der Wiedereingliederung zu unterstützen (SEM-act. 30, F 8 ff., 44 f., 56 ff.). Selbst wenn sein Bruder sich aktuell tatsächlich nicht in Sierra Leone aufhalten sollte, ist vor diesem Hintergrund nicht davon auszugehen, dass der Beschwerdeführer in eine existenzielle Notlage geraten würde.</w:t>
      </w:r>
    </w:p>
    <w:p>
      <w:r>
        <w:rPr>
          <w:b/>
        </w:rPr>
        <w:t>E. 9.4</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t>E-4718/2024 Seite 15</w:t>
      </w:r>
    </w:p>
    <w:p>
      <w:r>
        <w:rPr>
          <w:b/>
        </w:rPr>
        <w:t>E. 9.6</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am 27. August 2024 in gleicher Höhe geleistete Kos- tenvorschuss ist zur Bezahlung der Verfahrenskosten zu verwenden.</w:t>
      </w:r>
    </w:p>
    <w:p>
      <w:r>
        <w:t>(Dispositiv nächste Seite)</w:t>
      </w:r>
    </w:p>
    <w:p>
      <w:r>
        <w:t>E-4718/2024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