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E-4711/2019 vom 29. November 2019</w:t>
      </w:r>
    </w:p>
    <w:p>
      <w:r>
        <w:t>Bundesverwaltungsgericht, 2019-11-29, DE</w:t>
      </w:r>
    </w:p>
    <w:p>
      <w:r>
        <w:rPr>
          <w:b/>
        </w:rPr>
        <w:t xml:space="preserve">Quelle: </w:t>
      </w:r>
      <w:r>
        <w:t>https://mcp.opencaselaw.ch/entscheid/bvger_E-4711_2019</w:t>
      </w:r>
    </w:p>
    <w:p>
      <w:r>
        <w:t>FR: TAF E-4711/2019 du 29 novembre 2019</w:t>
      </w:r>
    </w:p>
    <w:p>
      <w:r>
        <w:t>IT: TAF E-4711/2019 del 29 novembre 2019</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Gesuchstellerin suchte am 13. März 2016 in der Schweiz um Asyl nach. Über dieses Gesuch hat das SEM in Form einer anfechtbaren Verfügung zu befinden. Eine solche ist bis anhin nicht ergangen. Die Beschwerdeführerin ist daher zur Beschwerdeführung legitimiert.</w:t>
      </w:r>
    </w:p>
    <w:p>
      <w:r>
        <w:rPr>
          <w:b/>
        </w:rPr>
        <w:t>E. 1.3</w:t>
      </w:r>
    </w:p>
    <w:p>
      <w:r>
        <w:t>Gegen das unrechtmässige Verweigern oder Verzögern einer Verfügung kann jederzeit Beschwerde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Diese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der Beschwerdeführerin an der Vornahme der allenfalls verzögerten Amtshandlung manifestiert sich vorliegend einerseits in den bei den Akten liegenden Eingaben. So hat sie am 25. März 2019 nach dem Verfahrensstand gefragt und gemäss Beilagen ihrer Beschwerde gegebenenfalls am 14. August 2019 eine Rechtsverzögerungsbeschwerde in Aussicht gestellt, sollte das SEM bis am 6. September 2019 keinen Asylentscheid gefällt haben. Andererseits ergibt es sich aus der Tatsache, dass das SEM bis anhin noch nicht in der Sache entschieden hat.</w:t>
      </w:r>
    </w:p>
    <w:p>
      <w:r>
        <w:rPr>
          <w:b/>
        </w:rPr>
        <w:t>E. 1.4</w:t>
      </w:r>
    </w:p>
    <w:p>
      <w:r>
        <w:t>Gestützt auf die vorstehenden Erwägungen ist auf die - mit innert Frist eingereichte Beschwerdeverbesserung -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1.6</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107 Ib 160 E. 3c; 103 V 190 E. 5c).</w:t>
      </w:r>
    </w:p>
    <w:p>
      <w:r>
        <w:rPr>
          <w:b/>
        </w:rPr>
        <w:t>E. 4.1</w:t>
      </w:r>
    </w:p>
    <w:p>
      <w:r>
        <w:t>Das Gesetz sieht in aArt. 37 Abs. 2 AsylG eine Bearbeitungsfrist für materielle Asylentscheide von in der Regel zehn Arbeitstagen nach der Gesuchstellung vor. Das Bundesverwaltungsgericht hat Kenntnis von der nach wie vor hohen Pendenzenzahl beim SEM und den Umständen, welche die Einführung des neuen Asylgesetzes im März 2019 mit sich gebracht haben. Das Gericht erachtet es nicht nur als nachvollziehbar, sondern als unvermeidbar, dass nicht alle (altrechtlichen) Verfahren innerhalb der gesetzlich vorgesehenen Behandlungsfrist von aArt. 37 Abs. 2 AsylG abgeschlossen werden können. Bezeichnenderweise kommt dies mit der Formulierung "in der Regel" auch in der gesetzlichen Formulierung von aArt. 37 AsylG zum Ausdruck. Zudem handelt es sich bei den in aArt. 37 AsylG formulierten Fristen um Ordnungsfristen (vgl. Botschaft des Bundesrates zur Änderung des Asylgesetzes vom 26. Mai 2010, BBl 2010 4484). Allein aus dem Umstand, dass die Vorinstanz die gesetzliche Frist vorliegend deutlich überschritten hat, kann deshalb keine Verletzung des Rechtsverzögerungsverbots abgeleitet werden.</w:t>
      </w:r>
    </w:p>
    <w:p>
      <w:r>
        <w:rPr>
          <w:b/>
        </w:rPr>
        <w:t>E. 4.2</w:t>
      </w:r>
    </w:p>
    <w:p>
      <w:r>
        <w:t>Für die Beurteilung des vorliegenden Falles ist damit entscheidend, ob die Verfahrensdauer vorliegend noch als angemessen betrachtet werden kann. In diesem Zusammenhang ist der Beschwerdeführerin zwar einerseits zuzugestehen, dass die Dauer von rund dreieinhalb Jahren, die seit der Einreichung des Asylgesuchs verstrichen sind, für sie - auch aufgrund ihrer aus den Akten hervorgehenden Vulnerabilität - belastend sein muss. Allerdings ist auf der anderen Seite zu berücksichtigen, dass der Entscheidfindungsprozess durch die zahlreichen Eingaben von weiteren Beweismitteln der Beschwerdeführerin nicht abgeschlossen werden konnte, nachdem sie auf Ersuchen der Vorinstanz hin, Ende Januar 2018 ihren aktuellen Gesundheitszustand mittels zwei Arztberichten belegte. Sodann ersuchte sie die Vorinstanz mit Schreiben vom 7. Juni 2018 ausdrücklich darum, die weiteren Abklärungen der FIZ vor dem Erlass des Asylentscheides abzuwarten und stellte Ende September 2018 einen Bericht ihrer Gynäkologin in Aussicht. Zwischen Ende September 2018 und Mitte Januar 2019 reichte die Beschwerdeführerin drei weitere Arztberichte sowie zwei Berichte der FIZ zu den vorinstanzlichen Akten, womit sie das Verfahren konkludent als noch nicht reif zum Entscheid erachtete. Es erscheint deshalb vorliegend geradezu unbillig, wenn die Beschwerdeführerin behauptet, seit der medizinischen Anfrage vom Januar 2018 durch das SEM seien keine weiteren Verfahrensschritte mehr eingeleitet worden. Zudem ist es angesichts der konkreten Verfahrensgeschichte auch verfehlt, allein auf die Gesamtdauer des anhängigen Verfahrens der Beschwerdeführerin abzustellen. Die Dauer von acht Monaten zwischen der Einreichung des letzten Beweismittels durch die Beschwerdeführerin und dem Zeitpunkt der Erhebung der Rechtsverzögerungsbeschwerde vermag in Würdigung dieser Umstände die Annahme einer Rechtsverzögerung noch nicht zu begründen. Immerhin ist darauf hinzuweisen, dass ein weiteres Zuwarten des SEM bis zum Abschluss des erstinstanzlichen Verfahrens gegebenenfalls in Bälde als Rechtsverzögerung zu beanstanden wäre.</w:t>
      </w:r>
    </w:p>
    <w:p>
      <w:r>
        <w:rPr>
          <w:b/>
        </w:rPr>
        <w:t>E. 4.3</w:t>
      </w:r>
    </w:p>
    <w:p>
      <w:r>
        <w:t>Zusammenfassend erweist sich die Rüge der Rechtsverzögerung als unbegründet, weshalb die Beschwerde abzuweisen ist. Die Akten gehen zur Fortführung und Entscheidung des Verfahrens an die Vorinstanz zurück.</w:t>
      </w:r>
    </w:p>
    <w:p>
      <w:r>
        <w:rPr>
          <w:b/>
        </w:rPr>
        <w:t>E. 5</w:t>
      </w:r>
    </w:p>
    <w:p>
      <w:r>
        <w:t>Bei diesem Ausgang des Verfahrens sind die Kosten von Fr. 750.- (Art. 1- 3 des Reglements vom 21. Februar 2008 über die Kosten und Entschädigungen vor dem Bundesverwaltungsgericht [VGKE, SR 173.320.2]) der Beschwerdeführerin aufzuerlegen (Art. 63 Abs. 1 VwVG). Eine Parteientschädigung im Sinne von Art. 64 Abs. 1 VwVG ist bei diesem Verfahrensausgang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