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E-4709/2025 vom 30. Mai 2025</w:t>
      </w:r>
    </w:p>
    <w:p>
      <w:r>
        <w:t>Bundesverwaltungsgericht, 2025-05-30, DE</w:t>
      </w:r>
    </w:p>
    <w:p>
      <w:r>
        <w:rPr>
          <w:b/>
        </w:rPr>
        <w:t xml:space="preserve">Quelle: </w:t>
      </w:r>
      <w:r>
        <w:t>https://mcp.opencaselaw.ch/entscheid/bvger_E-4709_2025_d20250530</w:t>
      </w:r>
    </w:p>
    <w:p>
      <w:r>
        <w:t>FR: TAF E-4709/2025 du 30 mai 2025</w:t>
      </w:r>
    </w:p>
    <w:p>
      <w:r>
        <w:t>IT: TAF E-4709/2025 del 30 maggio 2025</w:t>
      </w:r>
    </w:p>
    <w:p>
      <w:pPr>
        <w:pStyle w:val="Heading2"/>
      </w:pPr>
      <w:r>
        <w:t>Regeste</w:t>
      </w:r>
    </w:p>
    <w:p>
      <w:r>
        <w:t>Asyl und Wegweisung | Asyl und Wegweisung; Verfügung des SEM vom 30. Mai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E-4709/2025 Seite 4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dann anzunehmen, wenn eine asyl- suchende Person erst durch die Ausreise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t>E-4709/2025 Seite 5</w:t>
      </w:r>
    </w:p>
    <w:p>
      <w:r>
        <w:rPr>
          <w:b/>
        </w:rPr>
        <w:t>E. 5.1</w:t>
      </w:r>
    </w:p>
    <w:p>
      <w:r>
        <w:t>In der angefochtenen Verfügung kommt die Vorinstanz zum Schluss, die Vorbringen des Beschwerdeführers hielten den Anforderungen an die Flüchtlingseigenschaft gemäss Art. 3 AsylG nicht stand. Aus den Akten gehe hervor, dass gegen den Beschwerdeführer in der Tür- kei Strafverfahren wegen Terrorpropaganda gemäss Art. 7 Abs. 2 des tür- kischen Antiterrorgesetzes sowie wegen Präsidentenbeleidigung gemäss Art. 299 des türkischen Strafgesetzbuches eröffnet worden seien. Die ein- gereichten Beweismittel würden über keinerlei (verifizierbare) Sicherheits- merkmale verfügen, zumal sie ohnehin nur als Kopien vorlägen, somit leicht fälschbar seien und daher lediglich einen geringen Beweiswert hät- ten. Mittlerweile sei auch öffentlich bekannt, dass solche Dokumente in der Türkei problemlos gegen Entgelt beschafft werden könnten. Sowohl von professionellen Fälschern hergestellte als auch von korrupten Justizbeam- ten produzierte (und auf UYAP hochgeladene) «echte» Dokumente seien leicht käuflich erwerbbar. Die Frage, ob es sich um echte Verfahrensdoku- mente handle, könne angesichts der folgenden Ausführungen aber offen- bleiben. In der Türkei würden Ermittlungsverfahren oft in teils hoher Zahl eingeleitet, aber häufig auch wieder eingestellt. Bei eröffneten Untersu- chungs- und Ermittlungsverfahren wegen Delikten gemäss dem Antiterror- gesetz habe die durchschnittliche Wahrscheinlichkeit einer Verurteilung im Jahr 2023 nicht höher als 10% betragen. Bei eröffneten Gerichtsverfahren wegen Präsidentenbeleidigung hätten in den letzten Jahren lediglich unge- fähr ein Drittel der Fälle mit einer Verurteilung geendet. Der Grad der be- achtlichen Wahrscheinlichkeit sei bei diesen Fällen kaum erreicht. Da der Beschwerdeführer strafrechtlich nicht vorbelastet sei und über kein rele- vantes politisches Profil verfüge, bestehe für ihn keine beachtliche Wahr- scheinlichkeit, zu einer unbedingten Freiheitsstrafe verurteilt zu werden. Diesbezüglich sei schliesslich noch festzuhalten, dass der in den Akten lie- gende Vorführbefehl lediglich dazu diene, den Beschwerdeführer einzuver- nehmen und danach freizulassen. Im Rahmen der Vollstreckung des Vor- führbefehls sei – auch unter Berücksichtigung der Menschenrechtslage in der Türkei – nicht von einem systematischen Risiko von Misshandlungen oder Folter auszugehen.</w:t>
      </w:r>
    </w:p>
    <w:p>
      <w:r>
        <w:rPr>
          <w:b/>
        </w:rPr>
        <w:t>E. 5.2</w:t>
      </w:r>
    </w:p>
    <w:p>
      <w:r>
        <w:t>In der Rechtsmitteleingabe führt der Beschwerdeführer aus, es sei eine haltlose Behauptung der Vorinstanz, dass es sich bei den eingereichten Dokumenten um gefälschte Beweismittel handeln solle. Fälschungsmerk- male seien nicht ersichtlich, und es sei nicht begründet, weshalb die Doku- mente Sicherheitsmerkmale aufweisen müssten. Der Verweis auf die</w:t>
      </w:r>
    </w:p>
    <w:p>
      <w:r>
        <w:t>E-4709/2025 Seite 6 Rechtsprechung des Bundesverwaltungsgerichts ändere daran nichts, zu- mal nicht klar sei, welche Rechtsprechung gemeint und ob diese öffentlich bekannt sei. Die eingereichten Verfahrensdokumente seien echt und wür- den belegen, dass polizeiliche Ermittlungen sowie staatsanwaltschaftliche Strafverfahren aus politischen Gründen gegen ihn geführt werden. Er sei kurdischer Ethnie, habe regimekritische Beiträge in den sozialen Medien veröffentlicht und sei in der Schweiz Mitglied eines kurdischen Vereins. Er habe an Demonstrationen und Umzügen teilgenommen. Schliesslich sei sein Vater Mitglied der HDP, habe jahrelang in Haft gesessen und die PKK unterstützt. Aus diesen Gründen habe er bei einer Rückkehr flüchtlings- rechtlich relevante Nachteile zu befürchten.</w:t>
      </w:r>
    </w:p>
    <w:p>
      <w:r>
        <w:rPr>
          <w:b/>
        </w:rPr>
        <w:t>E. 6.1</w:t>
      </w:r>
    </w:p>
    <w:p>
      <w:r>
        <w:t>Entgegen den Ausführungen des Beschwerdeführers ist festzustellen, dass die Vorinstanz die eingereichten Verfahrensdokumente in der ange- fochtenen Verfügung nicht pauschal als gefälscht beurteilt hat. Sie hat die- sen im vorliegenden Länderkontext, insbesondere vor dem Hintergrund der käuflichen Erwerbbarkeit solcher Dokumente, in Übereinstimmung mit der Rechtsprechung des Bundesverwaltungsgerichts – welche auf der Ent- scheiddatenbank der offiziellen Website des Bundesverwaltungsgerichts ohne weiteres abrufbar ist – zu Recht keinen hohen Beweiswert zugemes- sen. Weiter hat sie die Frage offengelassen und eine asylrelevante Verfol- gung bei Wahrunterstellung der geltend gemachten Strafverfahren geprüft. Dies ist nicht zu beanstanden (vgl. Urteil des BVGer E-1067/2024 vom 24. April 2024 E. 7.2 m.w.H.).</w:t>
      </w:r>
    </w:p>
    <w:p>
      <w:r>
        <w:rPr>
          <w:b/>
        </w:rPr>
        <w:t>E. 6.2</w:t>
      </w:r>
    </w:p>
    <w:p>
      <w:r>
        <w:t>Das Bundesverwaltungsgericht hat im Referenzurteil E-4103/2024 vom</w:t>
      </w:r>
    </w:p>
    <w:p>
      <w:r>
        <w:rPr>
          <w:b/>
        </w:rPr>
        <w:t>E. 6.3</w:t>
      </w:r>
    </w:p>
    <w:p>
      <w:r>
        <w:t>Diesbezüglich hat die Vorinstanz zutreffend erwogen, der Beschwerde- führer weise kein geschärftes politisches Profil auf. Er war in der Türkei nie Mitglied einer Partei und auch anderweitig politisch nicht aktiv. Zudem ist er gemäss eigenen Angaben strafrechtlich nicht vorbelastet, was die Wahr- scheinlichkeit einer Verurteilung zu einer unbedingten Freiheitsstrafe weiter relativiert (a.a.O. E. 8.7.1, 8.7.4 und 9.4). Eine Reflexverfolgung</w:t>
      </w:r>
    </w:p>
    <w:p>
      <w:r>
        <w:t>E-4709/2025 Seite 7 aufgrund der politischen Aktivitäten seines Vaters ist ebenfalls zu vernei- nen. Die Haftstrafe habe dieser gemäss Angaben des Beschwerdeführers wegen einem nicht-politischen Delikt verbüsst. Zudem scheint die Familie des Beschwerdeführers, mit Ausnahme der Nachfragen nach dessen Ver- bleib, behördlich nicht behelligt zu werden. Mithin scheint der Vater nicht in den Fokus der Behörden geraten zu sein.</w:t>
      </w:r>
    </w:p>
    <w:p>
      <w:r>
        <w:rPr>
          <w:b/>
        </w:rPr>
        <w:t>E. 6.4</w:t>
      </w:r>
    </w:p>
    <w:p>
      <w:r>
        <w:t>Bezüglich der Mitgliedschaft des Beschwerdeführers im kurdischen Verein «Komel» und seiner Teilnahme an drei Demonstrationen und Um- zügen in der Schweiz ist festzustellen, dass er hierbei keine exponierte Po- sition inne hat beziehungsweise hatte. Seine Aktivitäten in diesem Zusam- menhang beschränken sich lediglich auf die Teilnahme als gewöhnlicher Marschierender, ohne dass er bei der Organisation und Durchführung der Veranstaltungen eine (tragende) Rolle gespielt hätte. Es ist daher nicht da- von auszugehen, er habe deswegen ein besonderes Interesse der türki- schen Behörden auf sich gezogen. Das Vorliegen von subjektiven Nach- fluchtgründen ist daher ebenfalls zu verneinen.</w:t>
      </w:r>
    </w:p>
    <w:p>
      <w:r>
        <w:rPr>
          <w:b/>
        </w:rPr>
        <w:t>E. 6.5</w:t>
      </w:r>
    </w:p>
    <w:p>
      <w:r>
        <w:t>Nach dem Gesagten liegen weder Vorfluchtgründe noch subjektive Nachfluchtgründe vor, weshalb die Vorinstanz das Asylgesuch des Be- schwerdeführers zu Recht abgewiesen hat. 7. 7.1 Lehnt das SEM das Asylgesuch ab oder tritt es darauf nicht ein, so verfügt es in der Regel die Wegweisung aus der Schweiz und ordnet den Vollzug an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festgehalten, die Tatsache, dass in der Türkei staatsan- waltschaftliche Ermittlungsverfahren wegen «Präsidentenbeleidigung» oder «Propaganda für eine terroristische Organisation» – auch in Kombi- nation – hängig seien, führe nicht generell dazu, dass türkische Asylsu- chende in der Schweiz als Flüchtlinge anerkannt würden. Im Einzelfall müsse indes geprüft werden, ob Hinweise auf einen individuellen Polit- malus vorlägen (a.a.O. E. 8.7.3 und E. 8.8).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In Beachtung der massgeblichen völker- und landesrechtlichen Best- immungen erweist sich der Vollzug der Wegweisung als zulässig (Art. 83 Abs. 3 AIG), da nach den vorstehenden Erwägungen keine Hinweise auf eine flüchtlingsrechtlich relevante Verfolgung bestehen (Art. 5 Abs. 1</w:t>
      </w:r>
    </w:p>
    <w:p>
      <w:r>
        <w:t>E-4709/2025 Seite 8 AsylG; Art. 33 Abs. 1 FK [SR 0.142.30]) und auch keine konkreten Anhalts- punkte für eine in der Heimat drohende menschenrechtswidrige Behand- lung (im Sinne von Art. 3 EMRK) ersichtlich sind.</w:t>
      </w:r>
    </w:p>
    <w:p>
      <w:r>
        <w:rPr>
          <w:b/>
        </w:rPr>
        <w:t>E. 8.3</w:t>
      </w:r>
    </w:p>
    <w:p>
      <w:r>
        <w:t>Sodann ist der Vollzug der Wegweisung auch als zumutbar zu erken- nen (Art. 83 Abs. 4 AIG), da weder die allgemeine Lage in der Türkei noch individuelle Gründe auf eine konkrete Gefährdung im Falle einer Rückkehr schliessen lassen. Namentlich handelt es sich beim Beschwerdeführer um einen jungen, gesunden Mann, welcher über Arbeitserfahrungen in ver- schiedenen Berufen und ein familiäres Beziehungsnetz verfügt, welches ihn auch finanziell unterstützen kann. Um Wiederholungen zu vermeiden, kann vollumfänglich auf die zutreffenden Erwägungen der Vorinstanz ver- wiesen werden, mit denen sich der Beschwerdeführer in der Rechtsmitte- leingabe nicht ansatzweise auseinandersetzt.</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und – soweit überprüfbar – angemessen ist (Art 106 Abs. 1 AsylG und Art. 49 VwVG). Die Beschwerde ist abzuweisen.</w:t>
      </w:r>
    </w:p>
    <w:p>
      <w:r>
        <w:rPr>
          <w:b/>
        </w:rPr>
        <w:t>E. 10</w:t>
      </w:r>
    </w:p>
    <w:p>
      <w:r>
        <w:t>Die Gesuche um Gewährung der unentgeltlichen Prozessführung und amt- lichen Verbeiständung werden angesichts der Aussichtslosigkeit der Rechtsbegehren abgewiesen (Art. 65 Abs. 1 VwVG). Bei diesem Ausgang des Verfahrens sind die Kosten dem Beschwerdeführer aufzuerlegen (Art. 63 Abs. 1 VwVG) und auf Fr. 750.– festzusetzen (Art. 1–3 des Regle- ments vom 21. Februar 2008 über die Kosten und Entschädigungen vor dem Bundesverwaltungsgericht [VGKE, SR 173.320.2]). (Dispositiv nächste Seite)</w:t>
      </w:r>
    </w:p>
    <w:p>
      <w:r>
        <w:t>E-4709/2025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