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E-4707/2017 vom 16. April 2019</w:t>
      </w:r>
    </w:p>
    <w:p>
      <w:r>
        <w:t>Bundesverwaltungsgericht, 2019-04-16, DE</w:t>
      </w:r>
    </w:p>
    <w:p>
      <w:r>
        <w:rPr>
          <w:b/>
        </w:rPr>
        <w:t xml:space="preserve">Quelle: </w:t>
      </w:r>
      <w:r>
        <w:t>https://mcp.opencaselaw.ch/entscheid/bvger_E-4707_2017</w:t>
      </w:r>
    </w:p>
    <w:p>
      <w:r>
        <w:t>FR: TAF E-4707/2017 du 16 avril 2019</w:t>
      </w:r>
    </w:p>
    <w:p>
      <w:r>
        <w:t>IT: TAF E-4707/2017 del 16 aprile 2019</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1.6</w:t>
      </w:r>
    </w:p>
    <w:p>
      <w:r>
        <w:t>Auf die Beschwerde ist einzutreten.</w:t>
      </w:r>
    </w:p>
    <w:p>
      <w:r>
        <w:rPr>
          <w:b/>
        </w:rPr>
        <w:t>E. 1.7</w:t>
      </w:r>
    </w:p>
    <w:p>
      <w:r>
        <w:t>Die Beschwerde richtet sich ausschliesslich gegen den von der Vor-instanz angeordneten Vollzug der Wegweisung. Die Dispositivziffern 1-3 der angefochtenen Verfügung der Vorinstanz sind mangels Anfechtung in Rechtskraft erwachsen und bilden nicht Gegenstand des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Mit Verfügung vom 25. August 2017 wurde dem Beschwerdeführer die unentgeltliche Prozessführung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wie vorliegend als offensichtlich unbegründet abgewiesen wird.</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geht in der angefochtenen Verfügung von der Zulässigkeit, Zumutbarkeit sowie Möglichkeit des Wegweisungsvollzugs aus. Sie merkte dabei an, dass es ihr aufgrund der unglaubhaften Aussagen zur Ausreise aus Eritrea und der mangelnden Mitwirkung des Beschwerdeführers nicht möglich sei, sich in voller Kenntnis seiner tatsächlichen persönlichen und familiären Situation zur Zumutbarkeit des Vollzugs der Wegweisung zu äussern.</w:t>
      </w:r>
    </w:p>
    <w:p>
      <w:r>
        <w:rPr>
          <w:b/>
        </w:rPr>
        <w:t>E. 5.2</w:t>
      </w:r>
    </w:p>
    <w:p>
      <w:r>
        <w:t>Der Beschwerdeführer führt in seinem Rechtsmittel im Wesentlichen aus, der Wegweisungsvollzug sei angesichts der ihm in Eritrea drohenden Einziehung in den Nationaldienst sowie der ihn zu erwartenden Strafe aufgrund seiner illegalen Ausreise unzulässig und unzumutbar. Er macht insbesondere geltend, der von der Vorinstanz angeordnete Vollzug verletze seine durch Art. 3 und 4 EMRK geschützten Menschenrechte. Die Vorin-stanz habe nicht eingehend geprüft, ob bei einer Rückkehr ein Verstoss gegen Art. 3 EMRK vorliege und der Wegweisungsvollzug somit unzulässig wäre. Ausserdem habe sie bei Eritreern vor nicht allzu langer Zeit in Fällen, in denen es die Flüchtlingseigenschaft verneint und den Asylstatus verwehrt habe, eine vorläufige Aufnahme infolge Unzumutbarkeit des Wegweisungsvollzugs gewährt. Vor diesem Hintergrund sei auch dem Rechtsgleichheitsgebot Beachtung zu schenken, da es nicht nachvollziehbar sei, weshalb das SEM nachdem in Eritrea keine wesentlichen Veränderungen stattgefunden hätten von seiner bisherigen Praxis abweiche. Da die eritreische Regierung keine zwangsweise Rückkehr ihrer Staatsbürger akzeptiere, sei der Wegweisungsvollzug überdies unmöglich.</w:t>
      </w:r>
    </w:p>
    <w:p>
      <w:r>
        <w:rPr>
          <w:b/>
        </w:rPr>
        <w:t>E. 5.3</w:t>
      </w:r>
    </w:p>
    <w:p>
      <w:r>
        <w:t>In ihrer Vernehmlassung äusserte sich die Vorinstanz ausführlich zur Frage der Zulässigkeit des Wegweisungsvollzugs und kam zum Schluss, dass der drohende Einzug in den Militärdienst nicht gegen Art. 3 und 4 EMRK verstosse.</w:t>
      </w:r>
    </w:p>
    <w:p>
      <w:r>
        <w:rPr>
          <w:b/>
        </w:rPr>
        <w:t>E. 5.4</w:t>
      </w:r>
    </w:p>
    <w:p>
      <w:r>
        <w:t>In seiner Replik verteidigte der Beschwerdeführer seine Ansicht, wonach der eritreische Militärdienst Zwangsarbeit im Sinne von Art. 4 EMRK darstelle und ihm aufgrund seiner illegalen Ausreise mit grosser Wahrscheinlichkeit eine Bestrafung drohe, welche gegen Art. 3 EMRK verstos-se.</w:t>
      </w:r>
    </w:p>
    <w:p>
      <w:r>
        <w:rPr>
          <w:b/>
        </w:rPr>
        <w:t>E. 6</w:t>
      </w:r>
    </w:p>
    <w:p>
      <w:r>
        <w:t>Aufgrund des Alters des Beschwerdeführers welcher nunmehr im militärdienstpflichten Alter ist erscheint seine Befürchtung, bei einer Rückkehr in den Nationaldienst eingezogen zu werden, plausibel (vgl. zur eritreischen Musterungspraxis auch das Referenzurteil D-2311/2016 vom 17. August 2017 E. 13.2 13.4).</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w:t>
      </w:r>
    </w:p>
    <w:p>
      <w:r>
        <w:t>In der Beschwerde wurde ausgeführt, die Vorinstanz habe nicht eingehend geprüft, ob dem Beschwerdeführer bei einer Rückkehr eine Verletzung von Art. 3 EMRK drohe; sie habe somit das Gesuch in diesem Punkt nicht rechtsgenüglich geprüft. Es trifft jedoch nicht zu, dass es die Vor-instanz unterlassen hätte, das Gesuch unter dem Gesichtspunkt eines möglichen Verstosses gegen Art. 3 EMRK zu prüfen. Die dahingehende Prüfung ist zwar äusserst kurz, sie ist jedoch in der angefochtenen Verfügung vorhanden und in der Vernehmlassung ausgeführt worden. Es wird in der Beschwerde denn auch nicht beantragt, die Sache sei an die Vor-instanz zurückzuweisen, weil die Verfügung an einem formellen Mangel leide. Es ist somit nicht davon auszugehen, dass die Vorinstanz in dieser Hinsicht ihre Begründungspflicht verletzt hätte.</w:t>
      </w:r>
    </w:p>
    <w:p>
      <w:r>
        <w:rPr>
          <w:b/>
        </w:rPr>
        <w:t>E. 7.4</w:t>
      </w:r>
    </w:p>
    <w:p>
      <w:r>
        <w:t>Soweit der Beschwerdeführer geltend macht, ihm drohe aufgrund seiner illegalen Ausreise bei einer Rückkehr nach Eritrea eine Inhaftierung und damit zusammenhängend eine unmenschliche Behandlung, kann auf das Urteil des Bundesverwaltungsgerichts D-7898/2015 vom 30. Januar 2017 verwiesen werden. Demnach hätten zahlreiche Personen, welche illegal aus Eritrea ausgereist seien, relativ problemlos in ihre Heimat zurückkehren können. Daher sei nicht mit überwiegender Wahrscheinlichkeit davon auszugehen, dass einer Person einzig aufgrund ihrer illegalen Ausreise aus Eritrea eine flüchtlingsrechtlich relevante Verfolgung drohe. Eine geltend gemachte Furcht vor ernsthaften Nachteilen im Sinne von Art. 3 AsylG erscheine allein aufgrund einer illegalen Ausreise nicht mehr als objektiv begründet (vgl. zum Ganzen Urteil des BVGer D-7898/2015 vom 30. Januar 2017 E. 5.1). Dieselben Gründe lassen darauf schliessen, dass dem Beschwerdeführer aufgrund seiner illegalen Ausreise bei einer (freiwilligen) Rückkehr nach Eritrea kein ernsthaftes Risiko einer Inhaftierung droht. Damit ist das ernsthafte Risiko einer unmenschlichen Behandlung auch diesbezüglich zu verneinen (vgl. dazu das Urteil des BVGer E-5022/2017 vom 10. Juli 2018, E. 6.1.8 m.w.H. [zur Publikation vorgesehen]).</w:t>
      </w:r>
    </w:p>
    <w:p>
      <w:r>
        <w:rPr>
          <w:b/>
        </w:rPr>
        <w:t>E. 7.5.1</w:t>
      </w:r>
    </w:p>
    <w:p>
      <w:r>
        <w:t>Das Bundesverwaltungsgericht hat sich mit dem Koordinationsentscheid E-5022/2017 vom 10. Juli 2018 überdies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7.5.2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7.5.3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krassen Verletzung von Art. 4 Abs. 2 EMRK bestünde, der eritreische Nationaldienst mithin diese Bestimmung ihres essenziellen Inhalts berauben würde. Eine solche Situation liegt indessen auch unter Berücksichtigung der Dienstdauer, der niedrigen Besoldung und der Berichte über Misshandlungen und Übergriffe während der Dienstzeit nach Auffassung des Gerichts nicht vor (vgl. a.a.O. E. 6.1 insbes. 6.1.5).</w:t>
      </w:r>
    </w:p>
    <w:p>
      <w:r>
        <w:rPr>
          <w:b/>
        </w:rPr>
        <w:t>E. 7.5.4</w:t>
      </w:r>
    </w:p>
    <w:p>
      <w:r>
        <w:t>In der Folge befasste sich das Bundesverwaltungsgericht in seinem Koordinationsentscheid mit der Frage, ob bei einer freiwilligen Rückkehr nach Eritrea aufgrund der Verhältnisse im Nationaldienst eine Verletzung des konventionsrechtlichen Verbots von Folter oder unmenschlicher Behandlung (Art. 3 EMRK) drohen könnte. Auch in diesem Zusammenhang ging das Gericht davon aus, dass in Eritrea Misshandlungen und sexuelle Übergriffe während der Dienstzeit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Dabei hielt das Gericht explizit fest, dass sich die Frage eines Zwangsvollzugs nach Eritrea derzeit nicht stellen kann (vgl. a.a.O. E. 6.3).</w:t>
      </w:r>
    </w:p>
    <w:p>
      <w:r>
        <w:rPr>
          <w:b/>
        </w:rPr>
        <w:t>E. 7.5.5</w:t>
      </w:r>
    </w:p>
    <w:p>
      <w:r>
        <w:t>Demzufolge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oder des Verbots der Folter und unmenschlichen Behandlung während des Nationaldiensts (Art. 3 und Art. 4 Abs. 2 EMRK).</w:t>
      </w:r>
    </w:p>
    <w:p>
      <w:r>
        <w:rPr>
          <w:b/>
        </w:rPr>
        <w:t>E. 7.5.6</w:t>
      </w:r>
    </w:p>
    <w:p>
      <w:r>
        <w:t>Aus den Akten ergeben sich sodann auch anderweitig keine Anhaltspunkte für die Annahme, der Beschwerdeführer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7.5.7</w:t>
      </w:r>
    </w:p>
    <w:p>
      <w:r>
        <w:t>Der Vollzug der Wegweisung des Beschwerdeführers erweist sich damit sowohl im Sinn der asyl- als auch der völkerrechtlichen Bestimmungen als zulässig. Der diesbezügliche Antrag ist abzuweisen.</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w:t>
      </w:r>
    </w:p>
    <w:p>
      <w:r>
        <w:rPr>
          <w:b/>
        </w:rPr>
        <w:t>E. 8.2</w:t>
      </w:r>
    </w:p>
    <w:p>
      <w:r>
        <w:t>Im oben zitierten Koordinationsentscheid erwog das Bundesverwaltungsgericht ebenso, dass allein die drohende Einziehung in den eritreischen Nationaldienst nicht zur Annahme einer existenziellen Gefährdung ausreicht und daher auch nicht generell zur Feststellung der Unzumutbarkeit des Wegweisungsvollzugs gemäss Art. 83 Abs. 4 AIG führt (vgl. a.a.O. E. 6.2).</w:t>
      </w:r>
    </w:p>
    <w:p>
      <w:r>
        <w:rPr>
          <w:b/>
        </w:rPr>
        <w:t>E. 8.3</w:t>
      </w:r>
    </w:p>
    <w:p>
      <w:r>
        <w:t>In seinem Urteil D-2311/2016 vom 17. August 2017 (als Referenzurteil publiziert), in welchem sich das Bundesverwaltungsgericht ausführlich mit der Zumutbarkeit des Wegweisungsvollzugs nach Eritrea beschäftigt hatte, kam es nach Auswertung der zur Verfügung stehenden Quellen zum Schluss, dass angesichts der dokumentierten Verbesserungen in der Nahrungsmittel- und Wasserversorgung, im Bildungswesen sowie im Gesundheitssystem Eritreas die frühere Praxis der Zumutbarkeit einer Rückkehr nur bei begünstigenden individuellen Umständen (vgl. Entscheidungen und Mitteilungen der [vormaligen] Schweizerischen Asylrekurskommission [EMARK] 2005 Nr. 12) nicht länger berechtigt sei. Jedoch müsse mit Blick auf die schwierige allgemeine und insbesondere wirtschaftliche Lage des Landes bei Vorliegen besonderer individueller Umstände nach wie vor von einer Existenzbedrohung ausgegangen werden. Die Frage der Zumutbarkeit bleibe daher im Einzelfall zu beurteilen (vgl. zit. Urteil E. 17.2).</w:t>
      </w:r>
    </w:p>
    <w:p>
      <w:r>
        <w:rPr>
          <w:b/>
        </w:rPr>
        <w:t>E. 8.4</w:t>
      </w:r>
    </w:p>
    <w:p>
      <w:r>
        <w:t>Wie die Vorinstanz zu Recht darlegt, handelt es sich beim Beschwerdeführer um einen jungen, erwachsenen Mann, der über ein tragfähiges soziales Beziehungsnetz ([...] [vgl. A6 Ziff. 3.01 sowie A31 F29 ff.]), sowie eine mehrjährige Schulbildung verfügt, gesund ist (vgl. A6 Ziff. 8.02) und eigenen Angaben zufolge in seiner Freizeit (...) gearbeitet hat (vgl. A31 F46 ff.). Besondere individuelle Umstände, aufgrund derer bei einer Rückkehr nach Eritrea von einer existenziellen Bedrohung ausgegangen werden müsste, sind demnach den Akten auch nicht zu entnehmen. Das Vorbringen in der Beschwerdeschrift, die Vor-instanz sei in anderen Fällen von der Unzumutbarkeit des Wegweisungsvollzugs nach Eritrea ausgegangen, auch wenn es die Flüchtlingseigenschaft verneint habe, ist vorliegend unbehelflich. Wie oben dargelegt wur-de, ist gemäss der aktuellen Praxis des Bundesverwaltungsgerichts nicht von einer generellen Unzumutbarkeit des Wegweisungsvollzugs auszugehen. Vielmehr sind für die Annahme der Unzumutbarkeit konkrete Gründe erforderlich, welche darauf schliessen lassen, dass ein Beschwerdeführer bei einer Rückkehr in eine existenzbedrohende Situation geraten würde. Aus dem allgemeinen Einwand, das SEM habe in anderen Fällen den Wegweisungsvollzug als unzumutbar erachtet, lässt sich jedoch keine Verletzung des Rechtsgleichheitsgebots ableiten, zumal nicht feststeht, dass die Vorinstanz Eritreer wenn sie ihre Flüchtlingseigenschaft verneint generell infolge Unzumutbarkeit des Wegweisungsvollzugs vorläufig aufnehmen würde. Der Vollzug der Wegweisung ist im Fall des Beschwerdeführers auch in individueller Hinsicht als zumutbar zu erachten.</w:t>
      </w:r>
    </w:p>
    <w:p>
      <w:r>
        <w:rPr>
          <w:b/>
        </w:rPr>
        <w:t>E. 8.5</w:t>
      </w:r>
    </w:p>
    <w:p>
      <w:r>
        <w:t>Nach dem Gesagten erweist sich der Vollzug der Wegweisung auch als zumutbar, weshalb auch dieser Antrag abzuweisen ist.</w:t>
      </w:r>
    </w:p>
    <w:p>
      <w:r>
        <w:rPr>
          <w:b/>
        </w:rPr>
        <w:t>E. 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Auch der diesbezügliche Antrag ist abzuweisen.</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11.1</w:t>
      </w:r>
    </w:p>
    <w:p>
      <w:r>
        <w:t>Bei diesem Ausgang des Verfahrens wären die Kosten dem Beschwerdeführer aufzuerlegen (Art. 63 Abs. 1 VwVG). Das mit der Beschwerde gestellte Gesuch um Gewährung der unentgeltlichen Prozessführung wurde jedoch mit Verfügung vom 25. August 2017 gutgeheissen.</w:t>
      </w:r>
    </w:p>
    <w:p>
      <w:r>
        <w:rPr>
          <w:b/>
        </w:rPr>
        <w:t>E. 11.2</w:t>
      </w:r>
    </w:p>
    <w:p>
      <w:r>
        <w:t>Die Erfolgsaussichten respektive die Aussichtslosigkeit einer Beschwerde (gemäss Art. 65 Abs. 1 VwVG) ist mit Bezug auf den Zeitpunkt der Einreichung des Gesuchs um unentgeltliche Rechtspflege zu beurteilen (vgl. BGE 128 I 225 E. 2.5.3 und EMARK 2000 Nr. 6 E. 9, je m.w.H.). Zu diesem Zeitpunkt war die Beschwerde nicht aussichtslos. Die unentgeltliche Prozessführung ist deshalb nicht zu widerrufen (zumal den Akten auch keine Hinweise auf eine massgebende Veränderung der finanziellen Verhältnisse zu entnehmen sind).</w:t>
      </w:r>
    </w:p>
    <w:p>
      <w:r>
        <w:rPr>
          <w:b/>
        </w:rPr>
        <w:t>E. 11.3</w:t>
      </w:r>
    </w:p>
    <w:p>
      <w:r>
        <w:t>Es sind keine Verfahrenskosten zu erheben.</w:t>
      </w:r>
    </w:p>
    <w:p>
      <w:r>
        <w:rPr>
          <w:b/>
        </w:rPr>
        <w:t>E. 12</w:t>
      </w:r>
    </w:p>
    <w:p>
      <w:r>
        <w:t>Die amtliche Rechtsvertreterin hat Anspruch auf Ausrichtung eines Honorars durch das Bundesverwaltungsgericht (vgl. für die Grundsätze der Bemessung Art. 7 ff. des Reglements vom 21. Februar 2008 über die Kosten und Entschädigungen vor dem Bundesverwaltungsgericht [VGKE, SR 173.320.2]). Mit Verfügung vom 25. August 2017 wurde dem Beschwerdeführer Frau MLaw Gnanagowry Somaskanthan als amtliche Rechtsbeiständin beigeordnet. Auf ihr Ersuchen hin wurde sie mit Verfügung vom 23. Januar 2018 aus dem amtlichen Mandatsverhältnis entlassen und Frau RA Jana Maletic wurde als neue amtliche Rechtsbeiständin eingesetzt. Die vormalige Rechtsvertreterin reichte mit Eingabe vom 31. Januar 2018 eine aktualisierte Kostennote zu den Akten, wobei sie einen Aufwand von 262 Minuten, das heisst gerundet 4.4 Stunden, geltend machte und gleichzeitig ihren Anspruch auf ein ihr zustehendes amtliches Honorar der Rechtsberatungsstelle für Asylsuchende der Caritas Schweiz übertrug. Da sämtliche Eingaben im vorliegenden Verfahren von Frau MLaw Gnanagowry Somaskanthan eingereicht worden sind, legt das Gericht bei der Festlegung des Honorars den Tarif für nicht-anwaltliche Vertreter von Fr. 100. bis 150. zugrunde. Der in der Kostennote veranschlagte zeitliche Aufwand erscheint angemessen. Das amtliche Honorar wird somit auf insgesamt gerundet Fr. 713. (inkl. Mehrwertsteuerzuschlag)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