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E-4706/2009 vom 28. Juli 2009</w:t>
      </w:r>
    </w:p>
    <w:p>
      <w:r>
        <w:t>Bundesverwaltungsgericht, 2009-07-28, FR</w:t>
      </w:r>
    </w:p>
    <w:p>
      <w:r>
        <w:rPr>
          <w:b/>
        </w:rPr>
        <w:t xml:space="preserve">Quelle: </w:t>
      </w:r>
      <w:r>
        <w:t>https://mcp.opencaselaw.ch/entscheid/bvger_E-4706_2009</w:t>
      </w:r>
    </w:p>
    <w:p>
      <w:r>
        <w:t>FR: TAF E-4706/2009 du 28 juillet 2009</w:t>
      </w:r>
    </w:p>
    <w:p>
      <w:r>
        <w:t>IT: TAF E-4706/2009 del 28 luglio 2009</w:t>
      </w:r>
    </w:p>
    <w:p>
      <w:pPr>
        <w:pStyle w:val="Heading2"/>
      </w:pPr>
      <w:r>
        <w:t>Regeste</w:t>
      </w:r>
    </w:p>
    <w:p>
      <w:r>
        <w:t>Asile (non-entrée en matière)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A._______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2.3 ci-après).</w:t>
      </w:r>
    </w:p>
    <w:p>
      <w:r>
        <w:rPr>
          <w:b/>
        </w:rPr>
        <w:t>E. 2.1</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et établissant l'identité du détenteur (let. c). Conformément à la jurisprudence, le document en cause doit prouver l'identité, y compris la nationalité, de sorte que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3.1</w:t>
      </w:r>
    </w:p>
    <w:p>
      <w:r>
        <w:t>En l'espèce, le recourant n'a pas remis aux autorités ses documents de voyage ou ses pièces d'identité, au sens défini ci-dessus, et n'a rien entrepris dans les 48 heures dès le dépôt de sa demande d'asile pour s'en procurer. Telle quelle, la carte de son enregistrement par le HCR que le recourant a produite ne réalise pas les conditions de l'art. 1a OA 1. De fait, cette carte n'autorise pas le recourant à entrer dans un Etat. Celui-ci ne prétend d'ailleurs pas s'en être servi pour voyager du F._______ en France mais dit avoir utilisé un passeport béninois qu'un tiers lui aurait remis. Par ailleurs, cette carte ne prouve pas l'identité du recourant ; elle ne sert qu'à constater son enregistrement dans un pays tiers par le UNHCR sous l'identité qui y figure. Elle est ainsi comparable au permis N délivré aux requérants d'asile en Suisse ; ce permis est un titre authentique prouvant le dépôt par son titulaire d'une demande d'asile, sous un certain nom. Dans la mesure où un livret N n'est nullement destiné à prouver l'exactitude de l'identité de son titulaire, il ne constitue pas un titre en rapport avec l'indication de l'identité qui figure sur le permis (cf. jugement de la 2ème Chambre pénale de la Cour suprême du canton de Berne du 3 juillet 2007). Enfin, une erreur de syntaxe dans le libellé qui figure au verso de la carte produite en cause fait douter de son authenticité. Le recourant n'a pas non plus présenté de motif excusable susceptible de justifier la non-production de tels documents, au sens de l'art. 32 al. 3 let. a LAsi. A cet égard, le Tribunal, dans le cadre d'une motivation sommaire (art. 111a al. 2 LAsi), renvoie au considérant I (ch. 1) de la décision entreprise (cf. p. 2s. et let. B par. 2 supra). Enfin, le Tribunal ne juge pas crédible le recourant quand il dit ignorer la ville française au commissariat de laquelle il a été emmené pour y être interrogé. Cette soi-disant ignorance incite plutôt à penser qu'il n'a pas vécu cet événement, inventé pour les besoins de la cause, à tout le moins qu'il cherche à empêcher son identification.</w:t>
      </w:r>
    </w:p>
    <w:p>
      <w:r>
        <w:rPr>
          <w:b/>
        </w:rPr>
        <w:t>E. 3.2</w:t>
      </w:r>
    </w:p>
    <w:p>
      <w:r>
        <w:t>C'est en outre à juste titre que l'autorité de première instance a estimé que la qualité de réfugié revendiquée par le recourant n'était pas établie au terme de l'audition (art. 32 al. 3 let. b LAsi). Dans son recours, celui-ci n'avance en effet aucun argument à même de laisser penser qu'il a de bonnes raisons de craindre d'être persécuté par les autorités de son pays. Il y a ainsi lieu de rappeler ici que l'"accord politique global" du 20 août 2006 conclu par la totalité des parties prenantes au dialogue national réunissant les principaux partis politiques du Togo, dont l'Union des Forces pour le Changement (UFC), a eu pour effet d'entraîner le rapatriement par le HCR, le 31 août suivant, de trois mille réfugiés togolais, les demandes de rapatriement de mille autres Togolais et le retour au pays de quinze mille autres individus qui avaient fui le Togo après les violences consécutives aux élections présidentielles d'avril 2005, sans compter celui d'opposants notoires comme Gilchrist Olympio. Par la suite, la situation s'est encore améliorée dans le pays avec, entre autres, après les élections législatives d'octobre 2007, la nomination de l'opposant Léopold Messan Gnininvi, président de la Convention démocratique des peuples africains (CDPA), au poste de ministre d'Etat, chargé des Affaires étrangères dans le gouvernement Komlan Mally. Surtout, et c'est sans doute le plus important, il n'a pas été fait état d'arrestations d'opposants ou de journalistes pour les années 2007 et 2008 (cf. E-7745/2006). Le 12 juin 2008, Gilchrist Olympio, le leader charismatique de l'UFC, a même tenu, à Lomé, un discours très critique contre le gouvernement sans que s'ensuivent des représailles contre ses partisans. Cette évolution favorable de la situation au Togo a ainsi conduit le Tribunal à estimer dès 2007 déjà que le fait d'être membre de l'UFC, d'avoir même par hypothèse eu maille à partir en tant que tel avec les autorités, notamment dans des circonstances analogues à celles décrites par le recourant lorsqu'il était encore au Togo, n'était plus susceptible d'entraîner des mesures de persécution de la part des autorités togolaises. Dans ces conditions, faute du moindre élément probant à même d'étayer les dires du recourant, le Tribunal ne juge pas vraisemblables les motifs de fuite de ce dernier que rien ne vient distinguer des autres membres ordinaires de l'UFC. Les exigences légales posées pour la reconnaissance de la qualité de réfugié du recourant n'étant manifestement pas remplies, il ne se justifie dès lors pas de diligenter d'autres mesures d'instruction en la matière.</w:t>
      </w:r>
    </w:p>
    <w:p>
      <w:r>
        <w:rPr>
          <w:b/>
        </w:rPr>
        <w:t>E. 3.3</w:t>
      </w:r>
    </w:p>
    <w:p>
      <w:r>
        <w:t>La décision de non-entrée en matière sur la demande d'asile du recourant, prononcée par l'ODM, est dès lors confirmée.</w:t>
      </w:r>
    </w:p>
    <w:p>
      <w:r>
        <w:rPr>
          <w:b/>
        </w:rPr>
        <w:t>E. 4.1</w:t>
      </w:r>
    </w:p>
    <w:p>
      <w:r>
        <w:t>Aucune exception à la règle générale du renvoi n'étant en l'occurrence réalisée (cf. art. 32 OA 1), le Tribunal est tenu, de par la loi, de confirmer cette mesure. Conformément à l'art. 83 de la loi fédérale sur les étrangers du 16 décembre 2005 (LEtr, RS 142.20), entrée en vigueur le 1er janvier 2008 et qui a remplacé l'art. 14a de l'ancienne loi fédérale du 26 mars 1931 sur le séjour et l'établissement des étrangers (LSEE), l'exécution du renvoi est ordonnée si elle est licite, raisonnablement exigible et possible (art. 44 al. 2 LAsi).</w:t>
      </w:r>
    </w:p>
    <w:p>
      <w:r>
        <w:rPr>
          <w:b/>
        </w:rPr>
        <w:t>E. 4.2</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Cette mesure est aussi raisonnablement exigible (cf. art. 83 al. 4 LEtr) eu égard non seulement à la situation au Togo, actuellement exempt de violence généralisée, mais aussi à celle du recourant lui-même. Jeune et sans charge de famille, celui-ci est en mesure de subvenir à ses besoins. Il n'a pas non plus fait état de problèmes de santé particuliers. Dans ces conditions, le Tribunal estime qu'aucun motif humanitaire déterminant lié à sa personne ne s'oppose à la mesure précitée.</w:t>
      </w:r>
    </w:p>
    <w:p>
      <w:r>
        <w:rPr>
          <w:b/>
        </w:rPr>
        <w:t>E. 4.4</w:t>
      </w:r>
    </w:p>
    <w:p>
      <w:r>
        <w:t>L'exécution du renvoi est enfin possible (cf. art. 83 al. 2 LEtr) et le recourant tenu de collaborer à l'obtention de documents de voyage lui permettant de quitter la Suisse (cf. art. 8 al. 4 LAsi).</w:t>
      </w:r>
    </w:p>
    <w:p>
      <w:r>
        <w:rPr>
          <w:b/>
        </w:rPr>
        <w:t>E. 4.5</w:t>
      </w:r>
    </w:p>
    <w:p>
      <w:r>
        <w:t>C'est donc également à bon droit que l'autorité de première instance a prononcé le renvoi du recourant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5.2</w:t>
      </w:r>
    </w:p>
    <w:p>
      <w:r>
        <w:t>Vu l'issue de la procédure, il y a lieu de mettre les frais (600 francs) à la charge du recourant (cf.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